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D0D07" w14:textId="3EC92969" w:rsidR="00A01708" w:rsidRPr="00A50861" w:rsidRDefault="007809FB" w:rsidP="00A176F9">
      <w:pPr>
        <w:jc w:val="both"/>
        <w:rPr>
          <w:rFonts w:ascii="Palatino Linotype" w:hAnsi="Palatino Linotype"/>
          <w:b/>
          <w:bCs/>
          <w:sz w:val="28"/>
          <w:szCs w:val="28"/>
        </w:rPr>
      </w:pPr>
      <w:r w:rsidRPr="00A50861">
        <w:rPr>
          <w:rFonts w:ascii="Palatino Linotype" w:hAnsi="Palatino Linotype"/>
          <w:b/>
          <w:bCs/>
          <w:sz w:val="28"/>
          <w:szCs w:val="28"/>
        </w:rPr>
        <w:t xml:space="preserve">Title Font </w:t>
      </w:r>
      <w:r w:rsidR="00B47346" w:rsidRPr="00B47346">
        <w:rPr>
          <w:rFonts w:ascii="Palatino Linotype" w:hAnsi="Palatino Linotype"/>
          <w:b/>
          <w:bCs/>
          <w:sz w:val="28"/>
          <w:szCs w:val="28"/>
        </w:rPr>
        <w:t>Palatino Linotype</w:t>
      </w:r>
    </w:p>
    <w:p w14:paraId="72BE8FD3" w14:textId="77777777" w:rsidR="00341604" w:rsidRPr="00A50861" w:rsidRDefault="00341604" w:rsidP="00F8127F">
      <w:pPr>
        <w:jc w:val="both"/>
        <w:rPr>
          <w:rFonts w:ascii="Palatino Linotype" w:hAnsi="Palatino Linotype"/>
          <w:sz w:val="22"/>
          <w:szCs w:val="22"/>
        </w:rPr>
      </w:pPr>
    </w:p>
    <w:p w14:paraId="51FDFC3C" w14:textId="786B4FC5" w:rsidR="00A01708" w:rsidRPr="00A50861" w:rsidRDefault="007809FB" w:rsidP="00BE1299">
      <w:pPr>
        <w:rPr>
          <w:rFonts w:ascii="Palatino Linotype" w:hAnsi="Palatino Linotype"/>
          <w:sz w:val="21"/>
          <w:szCs w:val="21"/>
        </w:rPr>
      </w:pPr>
      <w:r w:rsidRPr="00A50861">
        <w:rPr>
          <w:rFonts w:ascii="Palatino Linotype" w:hAnsi="Palatino Linotype"/>
          <w:bCs/>
          <w:sz w:val="22"/>
          <w:szCs w:val="22"/>
        </w:rPr>
        <w:t>Author</w:t>
      </w:r>
      <w:r w:rsidR="00AB2746" w:rsidRPr="00A50861">
        <w:rPr>
          <w:rFonts w:ascii="Palatino Linotype" w:hAnsi="Palatino Linotype"/>
          <w:bCs/>
          <w:sz w:val="22"/>
          <w:szCs w:val="22"/>
        </w:rPr>
        <w:t>*</w:t>
      </w:r>
    </w:p>
    <w:p w14:paraId="24B5BEFF" w14:textId="7CBD4126" w:rsidR="000628CA" w:rsidRPr="00A50861" w:rsidRDefault="007809FB" w:rsidP="00BE1299">
      <w:pPr>
        <w:rPr>
          <w:rFonts w:ascii="Palatino Linotype" w:hAnsi="Palatino Linotype"/>
        </w:rPr>
      </w:pPr>
      <w:r w:rsidRPr="00A50861">
        <w:rPr>
          <w:rFonts w:ascii="Palatino Linotype" w:hAnsi="Palatino Linotype"/>
          <w:sz w:val="22"/>
          <w:szCs w:val="22"/>
        </w:rPr>
        <w:t>Affiliation</w:t>
      </w:r>
    </w:p>
    <w:p w14:paraId="044CA380" w14:textId="191160C1" w:rsidR="00341604" w:rsidRPr="00A50861" w:rsidRDefault="00000000" w:rsidP="004D68BD">
      <w:pPr>
        <w:tabs>
          <w:tab w:val="left" w:pos="4536"/>
          <w:tab w:val="left" w:pos="8851"/>
          <w:tab w:val="right" w:pos="9026"/>
        </w:tabs>
        <w:spacing w:after="120"/>
        <w:jc w:val="both"/>
        <w:rPr>
          <w:rFonts w:ascii="Palatino Linotype" w:hAnsi="Palatino Linotype"/>
          <w:i/>
          <w:iCs/>
          <w:sz w:val="22"/>
          <w:szCs w:val="22"/>
        </w:rPr>
      </w:pPr>
      <w:hyperlink r:id="rId8" w:history="1">
        <w:r w:rsidR="007809FB" w:rsidRPr="00A50861">
          <w:rPr>
            <w:rStyle w:val="Hyperlink"/>
            <w:rFonts w:ascii="Palatino Linotype" w:hAnsi="Palatino Linotype"/>
            <w:i/>
            <w:iCs/>
            <w:sz w:val="22"/>
            <w:szCs w:val="22"/>
          </w:rPr>
          <w:t>yourmail@mail.ac.id</w:t>
        </w:r>
      </w:hyperlink>
    </w:p>
    <w:p w14:paraId="68DAEB17" w14:textId="77777777" w:rsidR="00696CF1" w:rsidRPr="00A50861" w:rsidRDefault="00696CF1" w:rsidP="004D68BD">
      <w:pPr>
        <w:tabs>
          <w:tab w:val="left" w:pos="4536"/>
          <w:tab w:val="left" w:pos="8851"/>
          <w:tab w:val="right" w:pos="9026"/>
        </w:tabs>
        <w:spacing w:after="120"/>
        <w:jc w:val="both"/>
        <w:rPr>
          <w:rFonts w:ascii="Palatino Linotype" w:hAnsi="Palatino Linotype"/>
          <w:sz w:val="2"/>
          <w:szCs w:val="2"/>
        </w:rPr>
      </w:pPr>
    </w:p>
    <w:p w14:paraId="3AE012E8" w14:textId="063B5C90" w:rsidR="0059547D" w:rsidRPr="00A50861" w:rsidRDefault="007809FB" w:rsidP="0059547D">
      <w:pPr>
        <w:rPr>
          <w:rFonts w:ascii="Palatino Linotype" w:hAnsi="Palatino Linotype"/>
          <w:sz w:val="21"/>
          <w:szCs w:val="21"/>
        </w:rPr>
      </w:pPr>
      <w:r w:rsidRPr="00A50861">
        <w:rPr>
          <w:rFonts w:ascii="Palatino Linotype" w:hAnsi="Palatino Linotype"/>
          <w:bCs/>
          <w:sz w:val="22"/>
          <w:szCs w:val="22"/>
        </w:rPr>
        <w:t>Author</w:t>
      </w:r>
    </w:p>
    <w:p w14:paraId="6AFA83AB" w14:textId="77777777" w:rsidR="007809FB" w:rsidRPr="00A50861" w:rsidRDefault="007809FB" w:rsidP="007809FB">
      <w:pPr>
        <w:rPr>
          <w:rFonts w:ascii="Palatino Linotype" w:hAnsi="Palatino Linotype"/>
        </w:rPr>
      </w:pPr>
      <w:r w:rsidRPr="00A50861">
        <w:rPr>
          <w:rFonts w:ascii="Palatino Linotype" w:hAnsi="Palatino Linotype"/>
          <w:sz w:val="22"/>
          <w:szCs w:val="22"/>
        </w:rPr>
        <w:t>Affiliation</w:t>
      </w:r>
    </w:p>
    <w:p w14:paraId="4AB97AF1" w14:textId="77777777" w:rsidR="007809FB" w:rsidRPr="00A50861" w:rsidRDefault="00000000" w:rsidP="007809FB">
      <w:pPr>
        <w:tabs>
          <w:tab w:val="left" w:pos="4536"/>
          <w:tab w:val="left" w:pos="8851"/>
          <w:tab w:val="right" w:pos="9026"/>
        </w:tabs>
        <w:spacing w:after="120"/>
        <w:jc w:val="both"/>
        <w:rPr>
          <w:rFonts w:ascii="Palatino Linotype" w:hAnsi="Palatino Linotype"/>
          <w:i/>
          <w:iCs/>
          <w:sz w:val="22"/>
          <w:szCs w:val="22"/>
        </w:rPr>
      </w:pPr>
      <w:hyperlink r:id="rId9" w:history="1">
        <w:r w:rsidR="007809FB" w:rsidRPr="00A50861">
          <w:rPr>
            <w:rStyle w:val="Hyperlink"/>
            <w:rFonts w:ascii="Palatino Linotype" w:hAnsi="Palatino Linotype"/>
            <w:i/>
            <w:iCs/>
            <w:sz w:val="22"/>
            <w:szCs w:val="22"/>
          </w:rPr>
          <w:t>yourmail@mail.ac.id</w:t>
        </w:r>
      </w:hyperlink>
    </w:p>
    <w:p w14:paraId="5F993184" w14:textId="1D021FB7" w:rsidR="00A71E5F" w:rsidRPr="00A50861" w:rsidRDefault="00E37676" w:rsidP="00A71E5F">
      <w:pPr>
        <w:tabs>
          <w:tab w:val="left" w:pos="4536"/>
          <w:tab w:val="left" w:pos="8851"/>
          <w:tab w:val="right" w:pos="9026"/>
        </w:tabs>
        <w:jc w:val="both"/>
        <w:rPr>
          <w:rFonts w:ascii="Palatino Linotype" w:hAnsi="Palatino Linotype"/>
          <w:sz w:val="22"/>
          <w:szCs w:val="22"/>
        </w:rPr>
      </w:pPr>
      <w:r w:rsidRPr="00A50861">
        <w:rPr>
          <w:rFonts w:ascii="Palatino Linotype" w:hAnsi="Palatino Linotype"/>
          <w:sz w:val="22"/>
          <w:szCs w:val="22"/>
        </w:rPr>
        <w:t xml:space="preserve">submitted: </w:t>
      </w:r>
      <w:r w:rsidR="007809FB" w:rsidRPr="00A50861">
        <w:rPr>
          <w:rFonts w:ascii="Palatino Linotype" w:hAnsi="Palatino Linotype"/>
          <w:sz w:val="22"/>
          <w:szCs w:val="22"/>
        </w:rPr>
        <w:t>1 Mar</w:t>
      </w:r>
      <w:r w:rsidR="009F68DC" w:rsidRPr="00A50861">
        <w:rPr>
          <w:rFonts w:ascii="Palatino Linotype" w:hAnsi="Palatino Linotype"/>
          <w:sz w:val="22"/>
          <w:szCs w:val="22"/>
        </w:rPr>
        <w:t>ch 2023</w:t>
      </w:r>
      <w:r w:rsidRPr="00A50861">
        <w:rPr>
          <w:rFonts w:ascii="Palatino Linotype" w:hAnsi="Palatino Linotype"/>
          <w:sz w:val="22"/>
          <w:szCs w:val="22"/>
        </w:rPr>
        <w:t xml:space="preserve">, revised: </w:t>
      </w:r>
      <w:r w:rsidR="009F68DC" w:rsidRPr="00A50861">
        <w:rPr>
          <w:rFonts w:ascii="Palatino Linotype" w:hAnsi="Palatino Linotype"/>
          <w:sz w:val="22"/>
          <w:szCs w:val="22"/>
        </w:rPr>
        <w:t>10 March 2023</w:t>
      </w:r>
      <w:r w:rsidRPr="00A50861">
        <w:rPr>
          <w:rFonts w:ascii="Palatino Linotype" w:hAnsi="Palatino Linotype"/>
          <w:sz w:val="22"/>
          <w:szCs w:val="22"/>
        </w:rPr>
        <w:t>, published:</w:t>
      </w:r>
      <w:r w:rsidR="009F68DC" w:rsidRPr="00A50861">
        <w:rPr>
          <w:rFonts w:ascii="Palatino Linotype" w:hAnsi="Palatino Linotype"/>
          <w:sz w:val="22"/>
          <w:szCs w:val="22"/>
        </w:rPr>
        <w:t xml:space="preserve"> 1 April 2023</w:t>
      </w:r>
    </w:p>
    <w:p w14:paraId="735CCCFA" w14:textId="375B0CB5" w:rsidR="000628CA" w:rsidRPr="00A50861" w:rsidRDefault="00A71E5F" w:rsidP="00A71E5F">
      <w:pPr>
        <w:tabs>
          <w:tab w:val="left" w:pos="4536"/>
          <w:tab w:val="left" w:pos="8851"/>
          <w:tab w:val="right" w:pos="9026"/>
        </w:tabs>
        <w:jc w:val="both"/>
        <w:rPr>
          <w:rFonts w:ascii="Palatino Linotype" w:hAnsi="Palatino Linotype"/>
          <w:i/>
          <w:iCs/>
          <w:sz w:val="22"/>
          <w:szCs w:val="22"/>
        </w:rPr>
      </w:pPr>
      <w:r w:rsidRPr="00A50861">
        <w:rPr>
          <w:rFonts w:ascii="Palatino Linotype" w:hAnsi="Palatino Linotype"/>
          <w:sz w:val="22"/>
          <w:szCs w:val="22"/>
        </w:rPr>
        <w:t>*corresponding author</w:t>
      </w:r>
      <w:r w:rsidR="00AA5083" w:rsidRPr="00A50861">
        <w:rPr>
          <w:rFonts w:ascii="Palatino Linotype" w:hAnsi="Palatino Linotype"/>
          <w:i/>
          <w:iCs/>
          <w:sz w:val="22"/>
          <w:szCs w:val="22"/>
        </w:rPr>
        <w:tab/>
      </w:r>
      <w:r w:rsidR="00AA5083" w:rsidRPr="00A50861">
        <w:rPr>
          <w:rFonts w:ascii="Palatino Linotype" w:hAnsi="Palatino Linotype"/>
          <w:i/>
          <w:iCs/>
          <w:sz w:val="22"/>
          <w:szCs w:val="22"/>
        </w:rPr>
        <w:tab/>
      </w:r>
      <w:r w:rsidR="00B714AE" w:rsidRPr="00A50861">
        <w:rPr>
          <w:rFonts w:ascii="Palatino Linotype" w:hAnsi="Palatino Linotype"/>
          <w:i/>
          <w:iCs/>
          <w:sz w:val="22"/>
          <w:szCs w:val="22"/>
        </w:rPr>
        <w:tab/>
      </w:r>
    </w:p>
    <w:p w14:paraId="73ACE846" w14:textId="38530450" w:rsidR="005100EC" w:rsidRPr="00A50861" w:rsidRDefault="005100EC" w:rsidP="00A50861">
      <w:pPr>
        <w:tabs>
          <w:tab w:val="left" w:pos="3323"/>
        </w:tabs>
        <w:spacing w:before="240"/>
        <w:ind w:left="709"/>
        <w:jc w:val="both"/>
        <w:rPr>
          <w:rFonts w:ascii="Palatino Linotype" w:hAnsi="Palatino Linotype"/>
          <w:b/>
          <w:bCs/>
          <w:sz w:val="20"/>
          <w:szCs w:val="20"/>
        </w:rPr>
      </w:pPr>
      <w:r w:rsidRPr="00A50861">
        <w:rPr>
          <w:rFonts w:ascii="Palatino Linotype" w:hAnsi="Palatino Linotype"/>
          <w:b/>
          <w:bCs/>
          <w:sz w:val="20"/>
          <w:szCs w:val="20"/>
        </w:rPr>
        <w:t>Abstract</w:t>
      </w:r>
      <w:r w:rsidR="00A50861">
        <w:rPr>
          <w:rFonts w:ascii="Palatino Linotype" w:hAnsi="Palatino Linotype"/>
          <w:b/>
          <w:bCs/>
          <w:sz w:val="20"/>
          <w:szCs w:val="20"/>
        </w:rPr>
        <w:tab/>
      </w:r>
    </w:p>
    <w:p w14:paraId="0BCFE870" w14:textId="77777777" w:rsidR="009F68DC" w:rsidRPr="00A50861" w:rsidRDefault="009F68DC" w:rsidP="00973409">
      <w:pPr>
        <w:spacing w:before="240"/>
        <w:ind w:left="709" w:right="804"/>
        <w:jc w:val="both"/>
        <w:rPr>
          <w:rFonts w:ascii="Palatino Linotype" w:hAnsi="Palatino Linotype"/>
          <w:color w:val="000000" w:themeColor="text1"/>
          <w:sz w:val="20"/>
          <w:szCs w:val="20"/>
          <w:shd w:val="clear" w:color="auto" w:fill="FFFFFF"/>
        </w:rPr>
      </w:pPr>
      <w:r w:rsidRPr="00A50861">
        <w:rPr>
          <w:rFonts w:ascii="Palatino Linotype" w:hAnsi="Palatino Linotype"/>
          <w:color w:val="000000" w:themeColor="text1"/>
          <w:sz w:val="20"/>
          <w:szCs w:val="20"/>
          <w:shd w:val="clear" w:color="auto" w:fill="FFFFFF"/>
        </w:rPr>
        <w:t xml:space="preserve">The Abstract has a maximum of </w:t>
      </w:r>
      <w:r w:rsidRPr="00A50861">
        <w:rPr>
          <w:rFonts w:ascii="Palatino Linotype" w:hAnsi="Palatino Linotype"/>
          <w:b/>
          <w:bCs/>
          <w:color w:val="000000" w:themeColor="text1"/>
          <w:sz w:val="20"/>
          <w:szCs w:val="20"/>
          <w:shd w:val="clear" w:color="auto" w:fill="FFFFFF"/>
        </w:rPr>
        <w:t>250 WORDS</w:t>
      </w:r>
      <w:r w:rsidRPr="00A50861">
        <w:rPr>
          <w:rFonts w:ascii="Palatino Linotype" w:hAnsi="Palatino Linotype"/>
          <w:color w:val="000000" w:themeColor="text1"/>
          <w:sz w:val="20"/>
          <w:szCs w:val="20"/>
          <w:shd w:val="clear" w:color="auto" w:fill="FFFFFF"/>
        </w:rPr>
        <w:t>; No citation; State in the abstract a primary goal, research design, methodology, main outcomes and results, and the conclusions</w:t>
      </w:r>
    </w:p>
    <w:p w14:paraId="42E2C97F" w14:textId="26404CD2" w:rsidR="005100EC" w:rsidRPr="00A50861" w:rsidRDefault="005100EC" w:rsidP="00896CA9">
      <w:pPr>
        <w:spacing w:before="240"/>
        <w:ind w:left="709" w:right="804"/>
        <w:jc w:val="both"/>
        <w:rPr>
          <w:rFonts w:ascii="Palatino Linotype" w:hAnsi="Palatino Linotype"/>
          <w:i/>
          <w:sz w:val="20"/>
          <w:szCs w:val="20"/>
        </w:rPr>
      </w:pPr>
      <w:r w:rsidRPr="00A50861">
        <w:rPr>
          <w:rFonts w:ascii="Palatino Linotype" w:hAnsi="Palatino Linotype"/>
          <w:b/>
          <w:bCs/>
          <w:sz w:val="20"/>
          <w:szCs w:val="20"/>
        </w:rPr>
        <w:t>Keywords:</w:t>
      </w:r>
      <w:r w:rsidRPr="00A50861">
        <w:rPr>
          <w:rFonts w:ascii="Palatino Linotype" w:hAnsi="Palatino Linotype"/>
          <w:sz w:val="20"/>
          <w:szCs w:val="20"/>
        </w:rPr>
        <w:t xml:space="preserve"> </w:t>
      </w:r>
      <w:r w:rsidR="009F68DC" w:rsidRPr="00A50861">
        <w:rPr>
          <w:rFonts w:ascii="Palatino Linotype" w:hAnsi="Palatino Linotype"/>
          <w:i/>
          <w:sz w:val="20"/>
          <w:szCs w:val="20"/>
        </w:rPr>
        <w:t xml:space="preserve">three to five </w:t>
      </w:r>
      <w:r w:rsidR="009F68DC" w:rsidRPr="00A50861">
        <w:rPr>
          <w:rFonts w:ascii="Palatino Linotype" w:hAnsi="Palatino Linotype"/>
          <w:i/>
          <w:color w:val="000000" w:themeColor="text1"/>
          <w:sz w:val="20"/>
          <w:szCs w:val="20"/>
          <w:shd w:val="clear" w:color="auto" w:fill="FFFFFF"/>
        </w:rPr>
        <w:t>words</w:t>
      </w:r>
    </w:p>
    <w:p w14:paraId="25CF0242" w14:textId="77777777" w:rsidR="00CA2499" w:rsidRPr="00A50861" w:rsidRDefault="00CA2499" w:rsidP="00AC01E7">
      <w:pPr>
        <w:rPr>
          <w:rFonts w:ascii="Palatino Linotype" w:hAnsi="Palatino Linotype"/>
        </w:rPr>
      </w:pPr>
    </w:p>
    <w:p w14:paraId="24BA6921" w14:textId="088B786F" w:rsidR="00AC01E7" w:rsidRPr="00A50861" w:rsidRDefault="00924B16" w:rsidP="00E50E41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A50861">
        <w:rPr>
          <w:rFonts w:ascii="Palatino Linotype" w:hAnsi="Palatino Linotype"/>
          <w:b/>
          <w:bCs/>
          <w:sz w:val="22"/>
          <w:szCs w:val="22"/>
        </w:rPr>
        <w:t>INTRODUCTION</w:t>
      </w:r>
      <w:r w:rsidR="00152CA4" w:rsidRPr="00A50861">
        <w:rPr>
          <w:rFonts w:ascii="Palatino Linotype" w:hAnsi="Palatino Linotype"/>
          <w:b/>
          <w:bCs/>
          <w:sz w:val="22"/>
          <w:szCs w:val="22"/>
        </w:rPr>
        <w:t xml:space="preserve"> </w:t>
      </w:r>
    </w:p>
    <w:p w14:paraId="349F6AD6" w14:textId="4D591158" w:rsidR="008546DD" w:rsidRPr="00A50861" w:rsidRDefault="008546DD" w:rsidP="0059547D">
      <w:pPr>
        <w:ind w:firstLine="720"/>
        <w:jc w:val="both"/>
        <w:rPr>
          <w:rFonts w:ascii="Palatino Linotype" w:hAnsi="Palatino Linotype"/>
          <w:sz w:val="22"/>
          <w:szCs w:val="22"/>
          <w:lang w:val="en-US"/>
        </w:rPr>
      </w:pPr>
      <w:r w:rsidRPr="00A50861">
        <w:rPr>
          <w:rFonts w:ascii="Palatino Linotype" w:hAnsi="Palatino Linotype"/>
          <w:sz w:val="22"/>
          <w:szCs w:val="22"/>
          <w:lang w:val="en-US"/>
        </w:rPr>
        <w:t xml:space="preserve">The introduction should set the study in context by briefly reviewing relevant knowledge of the subject; follow this with a concise statement of the study's objectives. Font </w:t>
      </w:r>
      <w:r w:rsidR="00B47346" w:rsidRPr="00B47346">
        <w:rPr>
          <w:rFonts w:ascii="Palatino Linotype" w:hAnsi="Palatino Linotype"/>
          <w:sz w:val="22"/>
          <w:szCs w:val="22"/>
          <w:lang w:val="en-US"/>
        </w:rPr>
        <w:t>Palatino Linotype</w:t>
      </w:r>
      <w:r w:rsidRPr="00A50861">
        <w:rPr>
          <w:rFonts w:ascii="Palatino Linotype" w:hAnsi="Palatino Linotype"/>
          <w:sz w:val="22"/>
          <w:szCs w:val="22"/>
          <w:lang w:val="en-US"/>
        </w:rPr>
        <w:t xml:space="preserve"> 11 pt, spacing 1.</w:t>
      </w:r>
    </w:p>
    <w:p w14:paraId="3A6BE859" w14:textId="77777777" w:rsidR="0059547D" w:rsidRPr="00A50861" w:rsidRDefault="0059547D" w:rsidP="0059547D">
      <w:pPr>
        <w:ind w:firstLine="720"/>
        <w:jc w:val="both"/>
        <w:rPr>
          <w:rFonts w:ascii="Palatino Linotype" w:hAnsi="Palatino Linotype"/>
          <w:sz w:val="22"/>
          <w:szCs w:val="22"/>
          <w:lang w:val="en-US"/>
        </w:rPr>
      </w:pPr>
    </w:p>
    <w:p w14:paraId="58BD6045" w14:textId="1F057C3B" w:rsidR="0059547D" w:rsidRPr="00A50861" w:rsidRDefault="0059547D" w:rsidP="0059547D">
      <w:pPr>
        <w:rPr>
          <w:rFonts w:ascii="Palatino Linotype" w:hAnsi="Palatino Linotype"/>
          <w:b/>
          <w:bCs/>
          <w:sz w:val="22"/>
          <w:szCs w:val="22"/>
          <w:lang w:val="en-US"/>
        </w:rPr>
      </w:pPr>
      <w:r w:rsidRPr="00A50861">
        <w:rPr>
          <w:rFonts w:ascii="Palatino Linotype" w:hAnsi="Palatino Linotype"/>
          <w:b/>
          <w:bCs/>
          <w:sz w:val="22"/>
          <w:szCs w:val="22"/>
          <w:lang w:val="en-US"/>
        </w:rPr>
        <w:t>METHOD</w:t>
      </w:r>
    </w:p>
    <w:p w14:paraId="74230AE9" w14:textId="585FB6FD" w:rsidR="0059547D" w:rsidRPr="00A50861" w:rsidRDefault="008546DD" w:rsidP="0059547D">
      <w:pPr>
        <w:ind w:firstLine="720"/>
        <w:jc w:val="both"/>
        <w:rPr>
          <w:rFonts w:ascii="Palatino Linotype" w:hAnsi="Palatino Linotype"/>
          <w:sz w:val="22"/>
          <w:szCs w:val="22"/>
          <w:lang w:val="en-US"/>
        </w:rPr>
      </w:pPr>
      <w:r w:rsidRPr="00A50861">
        <w:rPr>
          <w:rFonts w:ascii="Palatino Linotype" w:hAnsi="Palatino Linotype"/>
          <w:sz w:val="22"/>
          <w:szCs w:val="22"/>
          <w:lang w:val="en-US"/>
        </w:rPr>
        <w:t xml:space="preserve">A brief description of the methods/techniques used (these methods' principles should not be described if readers can be directed to easily accessible references or standard texts). (Font </w:t>
      </w:r>
      <w:r w:rsidR="00B47346" w:rsidRPr="00B47346">
        <w:rPr>
          <w:rFonts w:ascii="Palatino Linotype" w:hAnsi="Palatino Linotype"/>
          <w:sz w:val="22"/>
          <w:szCs w:val="22"/>
          <w:lang w:val="en-US"/>
        </w:rPr>
        <w:t>Palatino Linotype</w:t>
      </w:r>
      <w:r w:rsidRPr="00A50861">
        <w:rPr>
          <w:rFonts w:ascii="Palatino Linotype" w:hAnsi="Palatino Linotype"/>
          <w:sz w:val="22"/>
          <w:szCs w:val="22"/>
          <w:lang w:val="en-US"/>
        </w:rPr>
        <w:t>11 pt, line spacing 1)</w:t>
      </w:r>
      <w:r w:rsidR="009A1AEB" w:rsidRPr="00A50861">
        <w:rPr>
          <w:rFonts w:ascii="Palatino Linotype" w:hAnsi="Palatino Linotype"/>
          <w:sz w:val="22"/>
          <w:szCs w:val="22"/>
          <w:lang w:val="en-US"/>
        </w:rPr>
        <w:t>.</w:t>
      </w:r>
    </w:p>
    <w:p w14:paraId="7F66704C" w14:textId="77777777" w:rsidR="0059547D" w:rsidRPr="00A50861" w:rsidRDefault="0059547D" w:rsidP="0059547D">
      <w:pPr>
        <w:ind w:firstLine="720"/>
        <w:jc w:val="both"/>
        <w:rPr>
          <w:rFonts w:ascii="Palatino Linotype" w:hAnsi="Palatino Linotype"/>
          <w:sz w:val="22"/>
          <w:szCs w:val="22"/>
          <w:lang w:val="en-US"/>
        </w:rPr>
      </w:pPr>
    </w:p>
    <w:p w14:paraId="45E6DF61" w14:textId="2AD73A06" w:rsidR="008546DD" w:rsidRPr="00A50861" w:rsidRDefault="0059547D" w:rsidP="0059547D">
      <w:pPr>
        <w:rPr>
          <w:rFonts w:ascii="Palatino Linotype" w:hAnsi="Palatino Linotype"/>
          <w:b/>
          <w:bCs/>
          <w:sz w:val="22"/>
          <w:szCs w:val="22"/>
          <w:lang w:val="en-US"/>
        </w:rPr>
      </w:pPr>
      <w:r w:rsidRPr="00A50861">
        <w:rPr>
          <w:rFonts w:ascii="Palatino Linotype" w:hAnsi="Palatino Linotype"/>
          <w:b/>
          <w:bCs/>
          <w:sz w:val="22"/>
          <w:szCs w:val="22"/>
          <w:lang w:val="en-US"/>
        </w:rPr>
        <w:t>RESULTS</w:t>
      </w:r>
    </w:p>
    <w:p w14:paraId="26E1EF24" w14:textId="79F20156" w:rsidR="00AB2660" w:rsidRPr="00A50861" w:rsidRDefault="00A523B3" w:rsidP="00AB2660">
      <w:pPr>
        <w:ind w:firstLine="720"/>
        <w:jc w:val="both"/>
        <w:rPr>
          <w:rFonts w:ascii="Palatino Linotype" w:hAnsi="Palatino Linotype"/>
          <w:sz w:val="22"/>
          <w:szCs w:val="22"/>
          <w:lang w:val="en-US"/>
        </w:rPr>
      </w:pPr>
      <w:r w:rsidRPr="00A50861">
        <w:rPr>
          <w:rFonts w:ascii="Palatino Linotype" w:hAnsi="Palatino Linotype"/>
          <w:sz w:val="22"/>
          <w:szCs w:val="22"/>
          <w:lang w:val="en-US"/>
        </w:rPr>
        <w:t xml:space="preserve">A clear presentation of experimental results obtained, highlighting any trends or points of interest. The results should not be repeated in both tables and figures. (Font </w:t>
      </w:r>
      <w:r w:rsidR="00B47346" w:rsidRPr="00B47346">
        <w:rPr>
          <w:rFonts w:ascii="Palatino Linotype" w:hAnsi="Palatino Linotype"/>
          <w:sz w:val="22"/>
          <w:szCs w:val="22"/>
          <w:lang w:val="en-US"/>
        </w:rPr>
        <w:t>Palatino Linotype</w:t>
      </w:r>
      <w:r w:rsidRPr="00A50861">
        <w:rPr>
          <w:rFonts w:ascii="Palatino Linotype" w:hAnsi="Palatino Linotype"/>
          <w:sz w:val="22"/>
          <w:szCs w:val="22"/>
          <w:lang w:val="en-US"/>
        </w:rPr>
        <w:t>11 pt, line spacing 1)</w:t>
      </w:r>
      <w:r w:rsidR="009A1AEB" w:rsidRPr="00A50861">
        <w:rPr>
          <w:rFonts w:ascii="Palatino Linotype" w:hAnsi="Palatino Linotype"/>
          <w:sz w:val="22"/>
          <w:szCs w:val="22"/>
          <w:lang w:val="en-US"/>
        </w:rPr>
        <w:t>.</w:t>
      </w:r>
    </w:p>
    <w:p w14:paraId="79B62D6E" w14:textId="4F57E993" w:rsidR="009A1AEB" w:rsidRPr="00A50861" w:rsidRDefault="009A1AEB" w:rsidP="00AB2660">
      <w:pPr>
        <w:ind w:firstLine="720"/>
        <w:jc w:val="both"/>
        <w:rPr>
          <w:rFonts w:ascii="Palatino Linotype" w:hAnsi="Palatino Linotype"/>
          <w:sz w:val="22"/>
          <w:szCs w:val="22"/>
          <w:lang w:val="en-US"/>
        </w:rPr>
      </w:pPr>
      <w:proofErr w:type="spellStart"/>
      <w:r w:rsidRPr="00A50861">
        <w:rPr>
          <w:rFonts w:ascii="Palatino Linotype" w:hAnsi="Palatino Linotype"/>
          <w:b/>
          <w:bCs/>
          <w:sz w:val="22"/>
          <w:szCs w:val="22"/>
          <w:lang w:val="en-US"/>
        </w:rPr>
        <w:t>Tabel</w:t>
      </w:r>
      <w:proofErr w:type="spellEnd"/>
      <w:r w:rsidRPr="00A50861">
        <w:rPr>
          <w:rFonts w:ascii="Palatino Linotype" w:hAnsi="Palatino Linotype"/>
          <w:b/>
          <w:bCs/>
          <w:sz w:val="22"/>
          <w:szCs w:val="22"/>
          <w:lang w:val="en-US"/>
        </w:rPr>
        <w:t xml:space="preserve"> 1. Student Responds</w:t>
      </w:r>
      <w:r w:rsidRPr="00A50861">
        <w:rPr>
          <w:rFonts w:ascii="Palatino Linotype" w:hAnsi="Palatino Linotype"/>
          <w:sz w:val="22"/>
          <w:szCs w:val="22"/>
          <w:lang w:val="en-US"/>
        </w:rPr>
        <w:t xml:space="preserve"> (Font </w:t>
      </w:r>
      <w:r w:rsidR="009E0257" w:rsidRPr="009E0257">
        <w:rPr>
          <w:rFonts w:ascii="Palatino Linotype" w:hAnsi="Palatino Linotype"/>
          <w:sz w:val="22"/>
          <w:szCs w:val="22"/>
          <w:lang w:val="en-US"/>
        </w:rPr>
        <w:t>Palatino Linotype</w:t>
      </w:r>
      <w:r w:rsidR="009E0257">
        <w:rPr>
          <w:rFonts w:ascii="Palatino Linotype" w:hAnsi="Palatino Linotype"/>
          <w:sz w:val="22"/>
          <w:szCs w:val="22"/>
          <w:lang w:val="en-US"/>
        </w:rPr>
        <w:t xml:space="preserve"> </w:t>
      </w:r>
      <w:r w:rsidRPr="00A50861">
        <w:rPr>
          <w:rFonts w:ascii="Palatino Linotype" w:hAnsi="Palatino Linotype"/>
          <w:sz w:val="22"/>
          <w:szCs w:val="22"/>
          <w:lang w:val="en-US"/>
        </w:rPr>
        <w:t xml:space="preserve">10 pt, </w:t>
      </w:r>
      <w:r w:rsidR="00973409" w:rsidRPr="00A50861">
        <w:rPr>
          <w:rFonts w:ascii="Palatino Linotype" w:hAnsi="Palatino Linotype"/>
          <w:sz w:val="22"/>
          <w:szCs w:val="22"/>
          <w:lang w:val="en-US"/>
        </w:rPr>
        <w:t>Centre</w:t>
      </w:r>
      <w:r w:rsidR="00462ABD" w:rsidRPr="00A50861">
        <w:rPr>
          <w:rFonts w:ascii="Palatino Linotype" w:hAnsi="Palatino Linotype"/>
          <w:sz w:val="22"/>
          <w:szCs w:val="22"/>
          <w:lang w:val="en-US"/>
        </w:rPr>
        <w:t xml:space="preserve">, </w:t>
      </w:r>
      <w:r w:rsidR="00462ABD" w:rsidRPr="00A50861">
        <w:rPr>
          <w:rFonts w:ascii="Palatino Linotype" w:hAnsi="Palatino Linotype"/>
          <w:b/>
          <w:bCs/>
          <w:sz w:val="22"/>
          <w:szCs w:val="22"/>
          <w:lang w:val="en-US"/>
        </w:rPr>
        <w:t>Bold</w:t>
      </w:r>
      <w:r w:rsidRPr="00A50861">
        <w:rPr>
          <w:rFonts w:ascii="Palatino Linotype" w:hAnsi="Palatino Linotype"/>
          <w:sz w:val="22"/>
          <w:szCs w:val="22"/>
          <w:lang w:val="en-US"/>
        </w:rPr>
        <w:t>, line spacing 1</w:t>
      </w:r>
      <w:r w:rsidR="006D3C8F" w:rsidRPr="00A50861">
        <w:rPr>
          <w:rFonts w:ascii="Palatino Linotype" w:hAnsi="Palatino Linotype"/>
          <w:sz w:val="22"/>
          <w:szCs w:val="22"/>
          <w:lang w:val="en-US"/>
        </w:rPr>
        <w:t>, editable</w:t>
      </w:r>
      <w:r w:rsidRPr="00A50861">
        <w:rPr>
          <w:rFonts w:ascii="Palatino Linotype" w:hAnsi="Palatino Linotype"/>
          <w:sz w:val="22"/>
          <w:szCs w:val="22"/>
          <w:lang w:val="en-U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A1AEB" w:rsidRPr="00A50861" w14:paraId="6DF3EC49" w14:textId="77777777" w:rsidTr="009A1AEB">
        <w:tc>
          <w:tcPr>
            <w:tcW w:w="3005" w:type="dxa"/>
          </w:tcPr>
          <w:p w14:paraId="53E74468" w14:textId="0CB9013D" w:rsidR="009A1AEB" w:rsidRPr="00A50861" w:rsidRDefault="009A1AEB" w:rsidP="00AB2660">
            <w:pPr>
              <w:jc w:val="both"/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</w:pPr>
            <w:r w:rsidRPr="00A50861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Response</w:t>
            </w:r>
          </w:p>
        </w:tc>
        <w:tc>
          <w:tcPr>
            <w:tcW w:w="3005" w:type="dxa"/>
          </w:tcPr>
          <w:p w14:paraId="6A383BE5" w14:textId="587E7063" w:rsidR="009A1AEB" w:rsidRPr="00A50861" w:rsidRDefault="009A1AEB" w:rsidP="00AB2660">
            <w:pPr>
              <w:jc w:val="both"/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</w:pPr>
            <w:r w:rsidRPr="00A50861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Frequency</w:t>
            </w:r>
          </w:p>
        </w:tc>
        <w:tc>
          <w:tcPr>
            <w:tcW w:w="3006" w:type="dxa"/>
          </w:tcPr>
          <w:p w14:paraId="0A5EB289" w14:textId="0F15A4E4" w:rsidR="009A1AEB" w:rsidRPr="00A50861" w:rsidRDefault="00973409" w:rsidP="00AB2660">
            <w:pPr>
              <w:jc w:val="both"/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</w:pPr>
            <w:r w:rsidRPr="00A50861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Percentage</w:t>
            </w:r>
          </w:p>
        </w:tc>
      </w:tr>
      <w:tr w:rsidR="009A1AEB" w:rsidRPr="00A50861" w14:paraId="241DE4F8" w14:textId="77777777" w:rsidTr="009A1AEB">
        <w:tc>
          <w:tcPr>
            <w:tcW w:w="3005" w:type="dxa"/>
          </w:tcPr>
          <w:p w14:paraId="41BCA767" w14:textId="4052B34B" w:rsidR="009A1AEB" w:rsidRPr="00A50861" w:rsidRDefault="009A1AEB" w:rsidP="00AB2660">
            <w:pPr>
              <w:jc w:val="both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A50861">
              <w:rPr>
                <w:rFonts w:ascii="Palatino Linotype" w:hAnsi="Palatino Linotype"/>
                <w:sz w:val="20"/>
                <w:szCs w:val="20"/>
                <w:lang w:val="en-US"/>
              </w:rPr>
              <w:t>Agree</w:t>
            </w:r>
          </w:p>
        </w:tc>
        <w:tc>
          <w:tcPr>
            <w:tcW w:w="3005" w:type="dxa"/>
          </w:tcPr>
          <w:p w14:paraId="7D6EF00F" w14:textId="77777777" w:rsidR="009A1AEB" w:rsidRPr="00A50861" w:rsidRDefault="009A1AEB" w:rsidP="00AB2660">
            <w:pPr>
              <w:jc w:val="both"/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</w:tcPr>
          <w:p w14:paraId="23FC60E5" w14:textId="77777777" w:rsidR="009A1AEB" w:rsidRPr="00A50861" w:rsidRDefault="009A1AEB" w:rsidP="00AB2660">
            <w:pPr>
              <w:jc w:val="both"/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</w:tr>
      <w:tr w:rsidR="009A1AEB" w:rsidRPr="00A50861" w14:paraId="312028C8" w14:textId="77777777" w:rsidTr="009A1AEB">
        <w:tc>
          <w:tcPr>
            <w:tcW w:w="3005" w:type="dxa"/>
          </w:tcPr>
          <w:p w14:paraId="29E5C547" w14:textId="2AFFC386" w:rsidR="009A1AEB" w:rsidRPr="00A50861" w:rsidRDefault="009A1AEB" w:rsidP="00AB2660">
            <w:pPr>
              <w:jc w:val="both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A50861">
              <w:rPr>
                <w:rFonts w:ascii="Palatino Linotype" w:hAnsi="Palatino Linotype"/>
                <w:sz w:val="20"/>
                <w:szCs w:val="20"/>
                <w:lang w:val="en-US"/>
              </w:rPr>
              <w:t>Disagree</w:t>
            </w:r>
          </w:p>
        </w:tc>
        <w:tc>
          <w:tcPr>
            <w:tcW w:w="3005" w:type="dxa"/>
          </w:tcPr>
          <w:p w14:paraId="6ECDFDB2" w14:textId="77777777" w:rsidR="009A1AEB" w:rsidRPr="00A50861" w:rsidRDefault="009A1AEB" w:rsidP="00AB2660">
            <w:pPr>
              <w:jc w:val="both"/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</w:tcPr>
          <w:p w14:paraId="6F8A8BC0" w14:textId="77777777" w:rsidR="009A1AEB" w:rsidRPr="00A50861" w:rsidRDefault="009A1AEB" w:rsidP="00AB2660">
            <w:pPr>
              <w:jc w:val="both"/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</w:tr>
      <w:tr w:rsidR="009A1AEB" w:rsidRPr="00A50861" w14:paraId="4F8B5FBA" w14:textId="77777777" w:rsidTr="009A1AEB">
        <w:tc>
          <w:tcPr>
            <w:tcW w:w="3005" w:type="dxa"/>
          </w:tcPr>
          <w:p w14:paraId="76867323" w14:textId="19F1E56E" w:rsidR="009A1AEB" w:rsidRPr="00A50861" w:rsidRDefault="009A1AEB" w:rsidP="00AB2660">
            <w:pPr>
              <w:jc w:val="both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A50861">
              <w:rPr>
                <w:rFonts w:ascii="Palatino Linotype" w:hAnsi="Palatino Linotype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3005" w:type="dxa"/>
          </w:tcPr>
          <w:p w14:paraId="1EFBF510" w14:textId="039BAC97" w:rsidR="00010AA6" w:rsidRPr="00010AA6" w:rsidRDefault="00010AA6" w:rsidP="00005EB2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</w:tcPr>
          <w:p w14:paraId="42F5174B" w14:textId="77777777" w:rsidR="009A1AEB" w:rsidRPr="00A50861" w:rsidRDefault="009A1AEB" w:rsidP="00AB2660">
            <w:pPr>
              <w:jc w:val="both"/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</w:tr>
    </w:tbl>
    <w:p w14:paraId="43FF9733" w14:textId="000EA3D9" w:rsidR="009A1AEB" w:rsidRPr="00A50861" w:rsidRDefault="0072492A" w:rsidP="00AB2660">
      <w:pPr>
        <w:ind w:firstLine="720"/>
        <w:jc w:val="both"/>
        <w:rPr>
          <w:rFonts w:ascii="Palatino Linotype" w:hAnsi="Palatino Linotype"/>
          <w:sz w:val="22"/>
          <w:szCs w:val="22"/>
          <w:lang w:val="en-US"/>
        </w:rPr>
      </w:pPr>
      <w:r w:rsidRPr="00A50861">
        <w:rPr>
          <w:rFonts w:ascii="Palatino Linotype" w:hAnsi="Palatino Linotype"/>
          <w:noProof/>
          <w:sz w:val="22"/>
          <w:szCs w:val="22"/>
          <w:lang w:val="en-US"/>
        </w:rPr>
        <w:lastRenderedPageBreak/>
        <w:drawing>
          <wp:inline distT="0" distB="0" distL="0" distR="0" wp14:anchorId="14AB6850" wp14:editId="159F0FA3">
            <wp:extent cx="4416136" cy="2951018"/>
            <wp:effectExtent l="0" t="0" r="16510" b="825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CB07680" w14:textId="29D82658" w:rsidR="006D3C8F" w:rsidRPr="00A50861" w:rsidRDefault="006D3C8F" w:rsidP="006D3C8F">
      <w:pPr>
        <w:jc w:val="center"/>
        <w:rPr>
          <w:rFonts w:ascii="Palatino Linotype" w:hAnsi="Palatino Linotype"/>
          <w:sz w:val="22"/>
          <w:szCs w:val="22"/>
        </w:rPr>
      </w:pPr>
      <w:r w:rsidRPr="00A50861">
        <w:rPr>
          <w:rFonts w:ascii="Palatino Linotype" w:hAnsi="Palatino Linotype"/>
          <w:b/>
          <w:bCs/>
          <w:sz w:val="22"/>
          <w:szCs w:val="22"/>
        </w:rPr>
        <w:t>Figure 1.</w:t>
      </w:r>
      <w:r w:rsidRPr="00A50861">
        <w:rPr>
          <w:rFonts w:ascii="Palatino Linotype" w:hAnsi="Palatino Linotype"/>
          <w:sz w:val="22"/>
          <w:szCs w:val="22"/>
        </w:rPr>
        <w:t xml:space="preserve"> (Font </w:t>
      </w:r>
      <w:r w:rsidR="00B47346" w:rsidRPr="00B47346">
        <w:rPr>
          <w:rFonts w:ascii="Palatino Linotype" w:hAnsi="Palatino Linotype"/>
          <w:sz w:val="22"/>
          <w:szCs w:val="22"/>
        </w:rPr>
        <w:t>Palatino Linotype</w:t>
      </w:r>
      <w:r w:rsidRPr="00A50861">
        <w:rPr>
          <w:rFonts w:ascii="Palatino Linotype" w:hAnsi="Palatino Linotype"/>
          <w:sz w:val="22"/>
          <w:szCs w:val="22"/>
        </w:rPr>
        <w:t xml:space="preserve"> 10 pt, centre, </w:t>
      </w:r>
      <w:r w:rsidR="00462ABD" w:rsidRPr="00A50861">
        <w:rPr>
          <w:rFonts w:ascii="Palatino Linotype" w:hAnsi="Palatino Linotype"/>
          <w:b/>
          <w:bCs/>
          <w:sz w:val="22"/>
          <w:szCs w:val="22"/>
        </w:rPr>
        <w:t>bold</w:t>
      </w:r>
      <w:r w:rsidR="00462ABD" w:rsidRPr="00A50861">
        <w:rPr>
          <w:rFonts w:ascii="Palatino Linotype" w:hAnsi="Palatino Linotype"/>
          <w:sz w:val="22"/>
          <w:szCs w:val="22"/>
        </w:rPr>
        <w:t xml:space="preserve">, </w:t>
      </w:r>
      <w:r w:rsidRPr="00A50861">
        <w:rPr>
          <w:rFonts w:ascii="Palatino Linotype" w:hAnsi="Palatino Linotype"/>
          <w:sz w:val="22"/>
          <w:szCs w:val="22"/>
        </w:rPr>
        <w:t>line spacing 1,</w:t>
      </w:r>
      <w:r w:rsidRPr="00A50861">
        <w:rPr>
          <w:rFonts w:ascii="Palatino Linotype" w:hAnsi="Palatino Linotype"/>
          <w:sz w:val="22"/>
          <w:szCs w:val="22"/>
          <w:lang w:val="en-US"/>
        </w:rPr>
        <w:t xml:space="preserve"> editable</w:t>
      </w:r>
      <w:r w:rsidRPr="00A50861">
        <w:rPr>
          <w:rFonts w:ascii="Palatino Linotype" w:hAnsi="Palatino Linotype"/>
          <w:sz w:val="22"/>
          <w:szCs w:val="22"/>
        </w:rPr>
        <w:t>)</w:t>
      </w:r>
    </w:p>
    <w:p w14:paraId="632F78DD" w14:textId="77777777" w:rsidR="008546DD" w:rsidRPr="00A50861" w:rsidRDefault="008546DD" w:rsidP="0059547D">
      <w:pPr>
        <w:rPr>
          <w:rFonts w:ascii="Palatino Linotype" w:hAnsi="Palatino Linotype"/>
          <w:b/>
          <w:bCs/>
          <w:sz w:val="22"/>
          <w:szCs w:val="22"/>
          <w:lang w:val="en-US"/>
        </w:rPr>
      </w:pPr>
    </w:p>
    <w:p w14:paraId="17EF03EE" w14:textId="7E380363" w:rsidR="0059547D" w:rsidRPr="00A50861" w:rsidRDefault="0059547D" w:rsidP="0059547D">
      <w:pPr>
        <w:rPr>
          <w:rFonts w:ascii="Palatino Linotype" w:hAnsi="Palatino Linotype"/>
          <w:b/>
          <w:bCs/>
          <w:sz w:val="22"/>
          <w:szCs w:val="22"/>
          <w:lang w:val="en-US"/>
        </w:rPr>
      </w:pPr>
      <w:r w:rsidRPr="00A50861">
        <w:rPr>
          <w:rFonts w:ascii="Palatino Linotype" w:hAnsi="Palatino Linotype"/>
          <w:b/>
          <w:bCs/>
          <w:sz w:val="22"/>
          <w:szCs w:val="22"/>
          <w:lang w:val="en-US"/>
        </w:rPr>
        <w:t>DISCUSSION</w:t>
      </w:r>
    </w:p>
    <w:p w14:paraId="7CCE2CFE" w14:textId="77C31897" w:rsidR="0059547D" w:rsidRPr="00A50861" w:rsidRDefault="00A523B3" w:rsidP="00A523B3">
      <w:pPr>
        <w:ind w:firstLine="720"/>
        <w:jc w:val="both"/>
        <w:rPr>
          <w:rFonts w:ascii="Palatino Linotype" w:hAnsi="Palatino Linotype"/>
          <w:sz w:val="22"/>
          <w:szCs w:val="22"/>
          <w:lang w:val="en-US"/>
        </w:rPr>
      </w:pPr>
      <w:r w:rsidRPr="00A50861">
        <w:rPr>
          <w:rFonts w:ascii="Palatino Linotype" w:hAnsi="Palatino Linotype"/>
          <w:sz w:val="22"/>
          <w:szCs w:val="22"/>
          <w:lang w:val="en-US"/>
        </w:rPr>
        <w:t xml:space="preserve">The discussion should relate to the significance of the observations. (Font </w:t>
      </w:r>
      <w:r w:rsidR="00B47346" w:rsidRPr="00B47346">
        <w:rPr>
          <w:rFonts w:ascii="Palatino Linotype" w:hAnsi="Palatino Linotype"/>
          <w:sz w:val="22"/>
          <w:szCs w:val="22"/>
          <w:lang w:val="en-US"/>
        </w:rPr>
        <w:t>Palatino Linotype</w:t>
      </w:r>
      <w:r w:rsidRPr="00A50861">
        <w:rPr>
          <w:rFonts w:ascii="Palatino Linotype" w:hAnsi="Palatino Linotype"/>
          <w:sz w:val="22"/>
          <w:szCs w:val="22"/>
          <w:lang w:val="en-US"/>
        </w:rPr>
        <w:t>11 pt, line spacing 1)</w:t>
      </w:r>
      <w:r w:rsidR="009A1AEB" w:rsidRPr="00A50861">
        <w:rPr>
          <w:rFonts w:ascii="Palatino Linotype" w:hAnsi="Palatino Linotype"/>
          <w:sz w:val="22"/>
          <w:szCs w:val="22"/>
          <w:lang w:val="en-US"/>
        </w:rPr>
        <w:t>.</w:t>
      </w:r>
    </w:p>
    <w:p w14:paraId="0CA10895" w14:textId="77777777" w:rsidR="0059547D" w:rsidRPr="00A50861" w:rsidRDefault="0059547D" w:rsidP="0059547D">
      <w:pPr>
        <w:ind w:firstLine="720"/>
        <w:jc w:val="both"/>
        <w:rPr>
          <w:rFonts w:ascii="Palatino Linotype" w:hAnsi="Palatino Linotype"/>
          <w:sz w:val="22"/>
          <w:szCs w:val="22"/>
          <w:lang w:val="en-US"/>
        </w:rPr>
      </w:pPr>
    </w:p>
    <w:p w14:paraId="18D2FCCB" w14:textId="5F647466" w:rsidR="0059547D" w:rsidRPr="00A50861" w:rsidRDefault="0059547D" w:rsidP="0059547D">
      <w:pPr>
        <w:jc w:val="both"/>
        <w:rPr>
          <w:rFonts w:ascii="Palatino Linotype" w:hAnsi="Palatino Linotype"/>
          <w:b/>
          <w:bCs/>
          <w:sz w:val="22"/>
          <w:szCs w:val="22"/>
          <w:lang w:val="en-US"/>
        </w:rPr>
      </w:pPr>
      <w:r w:rsidRPr="00A50861">
        <w:rPr>
          <w:rFonts w:ascii="Palatino Linotype" w:hAnsi="Palatino Linotype"/>
          <w:b/>
          <w:bCs/>
          <w:sz w:val="22"/>
          <w:szCs w:val="22"/>
          <w:lang w:val="en-US"/>
        </w:rPr>
        <w:t>CONCLUSION</w:t>
      </w:r>
    </w:p>
    <w:p w14:paraId="22B52564" w14:textId="1612D714" w:rsidR="0059547D" w:rsidRPr="00A50861" w:rsidRDefault="00AB2660" w:rsidP="00AB2660">
      <w:pPr>
        <w:ind w:firstLine="720"/>
        <w:jc w:val="both"/>
        <w:rPr>
          <w:rFonts w:ascii="Palatino Linotype" w:hAnsi="Palatino Linotype"/>
          <w:sz w:val="22"/>
          <w:szCs w:val="22"/>
          <w:lang w:val="en-US"/>
        </w:rPr>
      </w:pPr>
      <w:r w:rsidRPr="00A50861">
        <w:rPr>
          <w:rFonts w:ascii="Palatino Linotype" w:hAnsi="Palatino Linotype"/>
          <w:sz w:val="22"/>
          <w:szCs w:val="22"/>
          <w:lang w:val="en-US"/>
        </w:rPr>
        <w:t xml:space="preserve">A brief explanation of the significance and implications of the work reported. (Font </w:t>
      </w:r>
      <w:r w:rsidR="00B47346" w:rsidRPr="00B47346">
        <w:rPr>
          <w:rFonts w:ascii="Palatino Linotype" w:hAnsi="Palatino Linotype"/>
          <w:sz w:val="22"/>
          <w:szCs w:val="22"/>
          <w:lang w:val="en-US"/>
        </w:rPr>
        <w:t>Palatino Linotype</w:t>
      </w:r>
      <w:r w:rsidR="00B47346">
        <w:rPr>
          <w:rFonts w:ascii="Palatino Linotype" w:hAnsi="Palatino Linotype"/>
          <w:sz w:val="22"/>
          <w:szCs w:val="22"/>
          <w:lang w:val="en-US"/>
        </w:rPr>
        <w:t xml:space="preserve"> </w:t>
      </w:r>
      <w:r w:rsidRPr="00A50861">
        <w:rPr>
          <w:rFonts w:ascii="Palatino Linotype" w:hAnsi="Palatino Linotype"/>
          <w:sz w:val="22"/>
          <w:szCs w:val="22"/>
          <w:lang w:val="en-US"/>
        </w:rPr>
        <w:t>11 pt, line spacing 1)</w:t>
      </w:r>
      <w:r w:rsidR="009A1AEB" w:rsidRPr="00A50861">
        <w:rPr>
          <w:rFonts w:ascii="Palatino Linotype" w:hAnsi="Palatino Linotype"/>
          <w:sz w:val="22"/>
          <w:szCs w:val="22"/>
          <w:lang w:val="en-US"/>
        </w:rPr>
        <w:t>.</w:t>
      </w:r>
    </w:p>
    <w:p w14:paraId="21CF5CE3" w14:textId="77777777" w:rsidR="0059547D" w:rsidRPr="00A50861" w:rsidRDefault="0059547D" w:rsidP="0059547D">
      <w:pPr>
        <w:jc w:val="both"/>
        <w:rPr>
          <w:rFonts w:ascii="Palatino Linotype" w:hAnsi="Palatino Linotype"/>
          <w:sz w:val="22"/>
          <w:szCs w:val="22"/>
          <w:lang w:val="en-US"/>
        </w:rPr>
      </w:pPr>
    </w:p>
    <w:p w14:paraId="1A683A0F" w14:textId="6018CF7E" w:rsidR="0059547D" w:rsidRPr="00A50861" w:rsidRDefault="0059547D" w:rsidP="0059547D">
      <w:pPr>
        <w:jc w:val="both"/>
        <w:rPr>
          <w:rFonts w:ascii="Palatino Linotype" w:hAnsi="Palatino Linotype"/>
          <w:b/>
          <w:bCs/>
          <w:sz w:val="22"/>
          <w:szCs w:val="22"/>
          <w:lang w:val="en-US"/>
        </w:rPr>
      </w:pPr>
      <w:r w:rsidRPr="00A50861">
        <w:rPr>
          <w:rFonts w:ascii="Palatino Linotype" w:hAnsi="Palatino Linotype"/>
          <w:b/>
          <w:bCs/>
          <w:sz w:val="22"/>
          <w:szCs w:val="22"/>
          <w:lang w:val="en-US"/>
        </w:rPr>
        <w:t>REFERENCES</w:t>
      </w:r>
    </w:p>
    <w:p w14:paraId="32DCEBFE" w14:textId="49788B9B" w:rsidR="00973409" w:rsidRPr="00A50861" w:rsidRDefault="00973409" w:rsidP="00973409">
      <w:pPr>
        <w:ind w:firstLine="720"/>
        <w:jc w:val="both"/>
        <w:rPr>
          <w:rFonts w:ascii="Palatino Linotype" w:hAnsi="Palatino Linotype"/>
          <w:sz w:val="22"/>
          <w:szCs w:val="22"/>
          <w:lang w:val="en-US"/>
        </w:rPr>
      </w:pPr>
      <w:r w:rsidRPr="00A50861">
        <w:rPr>
          <w:rFonts w:ascii="Palatino Linotype" w:hAnsi="Palatino Linotype"/>
          <w:sz w:val="22"/>
          <w:szCs w:val="22"/>
          <w:lang w:val="en-US"/>
        </w:rPr>
        <w:t>This journal uses APA Style 7th edition as reference format writing. We suggest the use of a reference manager software such as Mendeley, Zotero, or endnote. (Font Georgia 11 pt, line spacing 1). Expect a minimum of 20 references, primarily with a minimum of 70% to journal papers.</w:t>
      </w:r>
    </w:p>
    <w:p w14:paraId="309083A4" w14:textId="77777777" w:rsidR="006D3C8F" w:rsidRPr="00A50861" w:rsidRDefault="006D3C8F" w:rsidP="00973409">
      <w:pPr>
        <w:ind w:firstLine="720"/>
        <w:jc w:val="both"/>
        <w:rPr>
          <w:rFonts w:ascii="Palatino Linotype" w:hAnsi="Palatino Linotype"/>
          <w:sz w:val="22"/>
          <w:szCs w:val="22"/>
          <w:lang w:val="en-US"/>
        </w:rPr>
      </w:pPr>
    </w:p>
    <w:p w14:paraId="65C87AAD" w14:textId="0AC25B42" w:rsidR="0059547D" w:rsidRPr="00A50861" w:rsidRDefault="0059547D" w:rsidP="0059547D">
      <w:pPr>
        <w:widowControl w:val="0"/>
        <w:autoSpaceDE w:val="0"/>
        <w:autoSpaceDN w:val="0"/>
        <w:adjustRightInd w:val="0"/>
        <w:ind w:left="480" w:hanging="480"/>
        <w:rPr>
          <w:rFonts w:ascii="Palatino Linotype" w:hAnsi="Palatino Linotype"/>
          <w:noProof/>
          <w:sz w:val="22"/>
          <w:szCs w:val="22"/>
          <w:lang w:val="en-US"/>
        </w:rPr>
      </w:pPr>
      <w:r w:rsidRPr="00A50861">
        <w:rPr>
          <w:rFonts w:ascii="Palatino Linotype" w:hAnsi="Palatino Linotype"/>
          <w:color w:val="000000" w:themeColor="text1"/>
          <w:sz w:val="22"/>
          <w:szCs w:val="22"/>
        </w:rPr>
        <w:fldChar w:fldCharType="begin" w:fldLock="1"/>
      </w:r>
      <w:r w:rsidRPr="00A50861">
        <w:rPr>
          <w:rFonts w:ascii="Palatino Linotype" w:hAnsi="Palatino Linotype"/>
          <w:color w:val="000000" w:themeColor="text1"/>
          <w:sz w:val="22"/>
          <w:szCs w:val="22"/>
        </w:rPr>
        <w:instrText xml:space="preserve">ADDIN Mendeley Bibliography CSL_BIBLIOGRAPHY </w:instrText>
      </w:r>
      <w:r w:rsidRPr="00A50861">
        <w:rPr>
          <w:rFonts w:ascii="Palatino Linotype" w:hAnsi="Palatino Linotype"/>
          <w:color w:val="000000" w:themeColor="text1"/>
          <w:sz w:val="22"/>
          <w:szCs w:val="22"/>
        </w:rPr>
        <w:fldChar w:fldCharType="separate"/>
      </w:r>
      <w:r w:rsidRPr="00A50861">
        <w:rPr>
          <w:rFonts w:ascii="Palatino Linotype" w:hAnsi="Palatino Linotype"/>
          <w:noProof/>
          <w:sz w:val="22"/>
          <w:szCs w:val="22"/>
          <w:lang w:val="en-US"/>
        </w:rPr>
        <w:t xml:space="preserve">Brown, H. D. (2007). </w:t>
      </w:r>
      <w:r w:rsidRPr="00A50861">
        <w:rPr>
          <w:rFonts w:ascii="Palatino Linotype" w:hAnsi="Palatino Linotype"/>
          <w:i/>
          <w:iCs/>
          <w:noProof/>
          <w:sz w:val="22"/>
          <w:szCs w:val="22"/>
          <w:lang w:val="en-US"/>
        </w:rPr>
        <w:t>Principles of Language Learning and Teaching</w:t>
      </w:r>
      <w:r w:rsidRPr="00A50861">
        <w:rPr>
          <w:rFonts w:ascii="Palatino Linotype" w:hAnsi="Palatino Linotype"/>
          <w:noProof/>
          <w:sz w:val="22"/>
          <w:szCs w:val="22"/>
          <w:lang w:val="en-US"/>
        </w:rPr>
        <w:t xml:space="preserve"> (6th ed.). Pearson Education (US).</w:t>
      </w:r>
    </w:p>
    <w:p w14:paraId="5D33B01E" w14:textId="77777777" w:rsidR="0059547D" w:rsidRPr="00A50861" w:rsidRDefault="0059547D" w:rsidP="0059547D">
      <w:pPr>
        <w:widowControl w:val="0"/>
        <w:autoSpaceDE w:val="0"/>
        <w:autoSpaceDN w:val="0"/>
        <w:adjustRightInd w:val="0"/>
        <w:ind w:left="480" w:hanging="480"/>
        <w:rPr>
          <w:rFonts w:ascii="Palatino Linotype" w:hAnsi="Palatino Linotype"/>
          <w:noProof/>
          <w:sz w:val="22"/>
          <w:szCs w:val="22"/>
          <w:lang w:val="en-US"/>
        </w:rPr>
      </w:pPr>
    </w:p>
    <w:p w14:paraId="57173CA7" w14:textId="3F046600" w:rsidR="0059547D" w:rsidRPr="00A50861" w:rsidRDefault="0059547D" w:rsidP="0059547D">
      <w:pPr>
        <w:widowControl w:val="0"/>
        <w:autoSpaceDE w:val="0"/>
        <w:autoSpaceDN w:val="0"/>
        <w:adjustRightInd w:val="0"/>
        <w:ind w:left="480" w:hanging="480"/>
        <w:rPr>
          <w:rFonts w:ascii="Palatino Linotype" w:hAnsi="Palatino Linotype"/>
          <w:noProof/>
          <w:sz w:val="22"/>
          <w:szCs w:val="22"/>
          <w:lang w:val="en-US"/>
        </w:rPr>
      </w:pPr>
      <w:r w:rsidRPr="00A50861">
        <w:rPr>
          <w:rFonts w:ascii="Palatino Linotype" w:hAnsi="Palatino Linotype"/>
          <w:noProof/>
          <w:sz w:val="22"/>
          <w:szCs w:val="22"/>
          <w:lang w:val="en-US"/>
        </w:rPr>
        <w:t xml:space="preserve">Costa, C., Alvelos, H., &amp; Teixeira, L. (2012). The Use of Moodle e-learning Platform: A Study in a Portuguese University. </w:t>
      </w:r>
      <w:r w:rsidRPr="00A50861">
        <w:rPr>
          <w:rFonts w:ascii="Palatino Linotype" w:hAnsi="Palatino Linotype"/>
          <w:i/>
          <w:iCs/>
          <w:noProof/>
          <w:sz w:val="22"/>
          <w:szCs w:val="22"/>
          <w:lang w:val="en-US"/>
        </w:rPr>
        <w:t>Procedia Technology</w:t>
      </w:r>
      <w:r w:rsidRPr="00A50861">
        <w:rPr>
          <w:rFonts w:ascii="Palatino Linotype" w:hAnsi="Palatino Linotype"/>
          <w:noProof/>
          <w:sz w:val="22"/>
          <w:szCs w:val="22"/>
          <w:lang w:val="en-US"/>
        </w:rPr>
        <w:t xml:space="preserve">, </w:t>
      </w:r>
      <w:r w:rsidRPr="00A50861">
        <w:rPr>
          <w:rFonts w:ascii="Palatino Linotype" w:hAnsi="Palatino Linotype"/>
          <w:i/>
          <w:iCs/>
          <w:noProof/>
          <w:sz w:val="22"/>
          <w:szCs w:val="22"/>
          <w:lang w:val="en-US"/>
        </w:rPr>
        <w:t>5</w:t>
      </w:r>
      <w:r w:rsidRPr="00A50861">
        <w:rPr>
          <w:rFonts w:ascii="Palatino Linotype" w:hAnsi="Palatino Linotype"/>
          <w:noProof/>
          <w:sz w:val="22"/>
          <w:szCs w:val="22"/>
          <w:lang w:val="en-US"/>
        </w:rPr>
        <w:t>, 334–343. https://doi.org/10.1016/J.PROTCY.2012.09.037</w:t>
      </w:r>
    </w:p>
    <w:p w14:paraId="26C9F554" w14:textId="77777777" w:rsidR="0059547D" w:rsidRPr="00A50861" w:rsidRDefault="0059547D" w:rsidP="0059547D">
      <w:pPr>
        <w:widowControl w:val="0"/>
        <w:autoSpaceDE w:val="0"/>
        <w:autoSpaceDN w:val="0"/>
        <w:adjustRightInd w:val="0"/>
        <w:ind w:left="480" w:hanging="480"/>
        <w:rPr>
          <w:rFonts w:ascii="Palatino Linotype" w:hAnsi="Palatino Linotype"/>
          <w:noProof/>
          <w:sz w:val="22"/>
          <w:szCs w:val="22"/>
          <w:lang w:val="en-US"/>
        </w:rPr>
      </w:pPr>
    </w:p>
    <w:p w14:paraId="317EAB89" w14:textId="2CD55D80" w:rsidR="0059547D" w:rsidRPr="00A50861" w:rsidRDefault="0059547D" w:rsidP="0059547D">
      <w:pPr>
        <w:widowControl w:val="0"/>
        <w:autoSpaceDE w:val="0"/>
        <w:autoSpaceDN w:val="0"/>
        <w:adjustRightInd w:val="0"/>
        <w:ind w:left="480" w:hanging="480"/>
        <w:rPr>
          <w:rFonts w:ascii="Palatino Linotype" w:hAnsi="Palatino Linotype"/>
          <w:noProof/>
          <w:sz w:val="22"/>
          <w:szCs w:val="22"/>
          <w:lang w:val="en-US"/>
        </w:rPr>
      </w:pPr>
      <w:r w:rsidRPr="00A50861">
        <w:rPr>
          <w:rFonts w:ascii="Palatino Linotype" w:hAnsi="Palatino Linotype"/>
          <w:noProof/>
          <w:sz w:val="22"/>
          <w:szCs w:val="22"/>
          <w:lang w:val="en-US"/>
        </w:rPr>
        <w:t xml:space="preserve">Creswell, J. W. (2012). Educational Research: Planning, Conducting, and Evaluating Quantitative and Qualitative Research. In </w:t>
      </w:r>
      <w:r w:rsidRPr="00A50861">
        <w:rPr>
          <w:rFonts w:ascii="Palatino Linotype" w:hAnsi="Palatino Linotype"/>
          <w:i/>
          <w:iCs/>
          <w:noProof/>
          <w:sz w:val="22"/>
          <w:szCs w:val="22"/>
          <w:lang w:val="en-US"/>
        </w:rPr>
        <w:t>Pearson</w:t>
      </w:r>
      <w:r w:rsidRPr="00A50861">
        <w:rPr>
          <w:rFonts w:ascii="Palatino Linotype" w:hAnsi="Palatino Linotype"/>
          <w:noProof/>
          <w:sz w:val="22"/>
          <w:szCs w:val="22"/>
          <w:lang w:val="en-US"/>
        </w:rPr>
        <w:t xml:space="preserve"> (4th editio). Pearson Education (US).</w:t>
      </w:r>
    </w:p>
    <w:p w14:paraId="1070C401" w14:textId="77777777" w:rsidR="0059547D" w:rsidRPr="00A50861" w:rsidRDefault="0059547D" w:rsidP="0059547D">
      <w:pPr>
        <w:widowControl w:val="0"/>
        <w:autoSpaceDE w:val="0"/>
        <w:autoSpaceDN w:val="0"/>
        <w:adjustRightInd w:val="0"/>
        <w:ind w:left="480" w:hanging="480"/>
        <w:rPr>
          <w:rFonts w:ascii="Palatino Linotype" w:hAnsi="Palatino Linotype"/>
          <w:noProof/>
          <w:sz w:val="22"/>
          <w:szCs w:val="22"/>
          <w:lang w:val="en-US"/>
        </w:rPr>
      </w:pPr>
    </w:p>
    <w:p w14:paraId="63876A94" w14:textId="511C1F4C" w:rsidR="0059547D" w:rsidRPr="00A50861" w:rsidRDefault="0059547D" w:rsidP="0059547D">
      <w:pPr>
        <w:widowControl w:val="0"/>
        <w:autoSpaceDE w:val="0"/>
        <w:autoSpaceDN w:val="0"/>
        <w:adjustRightInd w:val="0"/>
        <w:ind w:left="480" w:hanging="480"/>
        <w:rPr>
          <w:rFonts w:ascii="Palatino Linotype" w:hAnsi="Palatino Linotype"/>
          <w:noProof/>
          <w:sz w:val="22"/>
          <w:szCs w:val="22"/>
          <w:lang w:val="en-US"/>
        </w:rPr>
      </w:pPr>
      <w:r w:rsidRPr="00A50861">
        <w:rPr>
          <w:rFonts w:ascii="Palatino Linotype" w:hAnsi="Palatino Linotype"/>
          <w:noProof/>
          <w:sz w:val="22"/>
          <w:szCs w:val="22"/>
          <w:lang w:val="en-US"/>
        </w:rPr>
        <w:t xml:space="preserve">Dong, Y., &amp; Shi, L. (2021). Using Grammarly to support students’ source-based writing practices. </w:t>
      </w:r>
      <w:r w:rsidRPr="00A50861">
        <w:rPr>
          <w:rFonts w:ascii="Palatino Linotype" w:hAnsi="Palatino Linotype"/>
          <w:i/>
          <w:iCs/>
          <w:noProof/>
          <w:sz w:val="22"/>
          <w:szCs w:val="22"/>
          <w:lang w:val="en-US"/>
        </w:rPr>
        <w:t>Assessing Writing</w:t>
      </w:r>
      <w:r w:rsidRPr="00A50861">
        <w:rPr>
          <w:rFonts w:ascii="Palatino Linotype" w:hAnsi="Palatino Linotype"/>
          <w:noProof/>
          <w:sz w:val="22"/>
          <w:szCs w:val="22"/>
          <w:lang w:val="en-US"/>
        </w:rPr>
        <w:t xml:space="preserve">, </w:t>
      </w:r>
      <w:r w:rsidRPr="00A50861">
        <w:rPr>
          <w:rFonts w:ascii="Palatino Linotype" w:hAnsi="Palatino Linotype"/>
          <w:i/>
          <w:iCs/>
          <w:noProof/>
          <w:sz w:val="22"/>
          <w:szCs w:val="22"/>
          <w:lang w:val="en-US"/>
        </w:rPr>
        <w:t>50</w:t>
      </w:r>
      <w:r w:rsidRPr="00A50861">
        <w:rPr>
          <w:rFonts w:ascii="Palatino Linotype" w:hAnsi="Palatino Linotype"/>
          <w:noProof/>
          <w:sz w:val="22"/>
          <w:szCs w:val="22"/>
          <w:lang w:val="en-US"/>
        </w:rPr>
        <w:t>, 100564. https://doi.org/10.1016/J.ASW.2021.100564</w:t>
      </w:r>
    </w:p>
    <w:p w14:paraId="3EE984A5" w14:textId="77777777" w:rsidR="0059547D" w:rsidRPr="00A50861" w:rsidRDefault="0059547D" w:rsidP="0059547D">
      <w:pPr>
        <w:widowControl w:val="0"/>
        <w:autoSpaceDE w:val="0"/>
        <w:autoSpaceDN w:val="0"/>
        <w:adjustRightInd w:val="0"/>
        <w:ind w:left="480" w:hanging="480"/>
        <w:rPr>
          <w:rFonts w:ascii="Palatino Linotype" w:hAnsi="Palatino Linotype"/>
          <w:noProof/>
          <w:sz w:val="22"/>
          <w:szCs w:val="22"/>
          <w:lang w:val="en-US"/>
        </w:rPr>
      </w:pPr>
    </w:p>
    <w:p w14:paraId="5D10985D" w14:textId="1F928636" w:rsidR="0059547D" w:rsidRPr="00A50861" w:rsidRDefault="0059547D" w:rsidP="0059547D">
      <w:pPr>
        <w:widowControl w:val="0"/>
        <w:autoSpaceDE w:val="0"/>
        <w:autoSpaceDN w:val="0"/>
        <w:adjustRightInd w:val="0"/>
        <w:ind w:left="480" w:hanging="480"/>
        <w:rPr>
          <w:rFonts w:ascii="Palatino Linotype" w:hAnsi="Palatino Linotype"/>
          <w:noProof/>
          <w:sz w:val="22"/>
          <w:szCs w:val="22"/>
          <w:lang w:val="en-US"/>
        </w:rPr>
      </w:pPr>
      <w:r w:rsidRPr="00A50861">
        <w:rPr>
          <w:rFonts w:ascii="Palatino Linotype" w:hAnsi="Palatino Linotype"/>
          <w:noProof/>
          <w:sz w:val="22"/>
          <w:szCs w:val="22"/>
          <w:lang w:val="en-US"/>
        </w:rPr>
        <w:t xml:space="preserve">Goodwin, J., &amp; McCarthy, J. (2020). Explaining Plagiarism for Nursing Students: An Educational Tool. </w:t>
      </w:r>
      <w:r w:rsidRPr="00A50861">
        <w:rPr>
          <w:rFonts w:ascii="Palatino Linotype" w:hAnsi="Palatino Linotype"/>
          <w:i/>
          <w:iCs/>
          <w:noProof/>
          <w:sz w:val="22"/>
          <w:szCs w:val="22"/>
          <w:lang w:val="en-US"/>
        </w:rPr>
        <w:t>Teaching and Learning in Nursing</w:t>
      </w:r>
      <w:r w:rsidRPr="00A50861">
        <w:rPr>
          <w:rFonts w:ascii="Palatino Linotype" w:hAnsi="Palatino Linotype"/>
          <w:noProof/>
          <w:sz w:val="22"/>
          <w:szCs w:val="22"/>
          <w:lang w:val="en-US"/>
        </w:rPr>
        <w:t xml:space="preserve">, </w:t>
      </w:r>
      <w:r w:rsidRPr="00A50861">
        <w:rPr>
          <w:rFonts w:ascii="Palatino Linotype" w:hAnsi="Palatino Linotype"/>
          <w:i/>
          <w:iCs/>
          <w:noProof/>
          <w:sz w:val="22"/>
          <w:szCs w:val="22"/>
          <w:lang w:val="en-US"/>
        </w:rPr>
        <w:t>15</w:t>
      </w:r>
      <w:r w:rsidRPr="00A50861">
        <w:rPr>
          <w:rFonts w:ascii="Palatino Linotype" w:hAnsi="Palatino Linotype"/>
          <w:noProof/>
          <w:sz w:val="22"/>
          <w:szCs w:val="22"/>
          <w:lang w:val="en-US"/>
        </w:rPr>
        <w:t xml:space="preserve">(3), 198–203. </w:t>
      </w:r>
      <w:r w:rsidRPr="00A50861">
        <w:rPr>
          <w:rFonts w:ascii="Palatino Linotype" w:hAnsi="Palatino Linotype"/>
          <w:noProof/>
          <w:sz w:val="22"/>
          <w:szCs w:val="22"/>
          <w:lang w:val="en-US"/>
        </w:rPr>
        <w:lastRenderedPageBreak/>
        <w:t>https://doi.org/10.1016/J.TELN.2020.03.004</w:t>
      </w:r>
    </w:p>
    <w:p w14:paraId="5333780B" w14:textId="77777777" w:rsidR="0059547D" w:rsidRPr="00A50861" w:rsidRDefault="0059547D" w:rsidP="0059547D">
      <w:pPr>
        <w:widowControl w:val="0"/>
        <w:autoSpaceDE w:val="0"/>
        <w:autoSpaceDN w:val="0"/>
        <w:adjustRightInd w:val="0"/>
        <w:ind w:left="480" w:hanging="480"/>
        <w:rPr>
          <w:rFonts w:ascii="Palatino Linotype" w:hAnsi="Palatino Linotype"/>
          <w:noProof/>
          <w:sz w:val="22"/>
          <w:szCs w:val="22"/>
          <w:lang w:val="en-US"/>
        </w:rPr>
      </w:pPr>
    </w:p>
    <w:p w14:paraId="60B21780" w14:textId="78912133" w:rsidR="0059547D" w:rsidRPr="00A50861" w:rsidRDefault="0059547D" w:rsidP="0059547D">
      <w:pPr>
        <w:widowControl w:val="0"/>
        <w:autoSpaceDE w:val="0"/>
        <w:autoSpaceDN w:val="0"/>
        <w:adjustRightInd w:val="0"/>
        <w:ind w:left="480" w:hanging="480"/>
        <w:rPr>
          <w:rFonts w:ascii="Palatino Linotype" w:hAnsi="Palatino Linotype"/>
          <w:noProof/>
          <w:sz w:val="22"/>
          <w:szCs w:val="22"/>
          <w:lang w:val="en-US"/>
        </w:rPr>
      </w:pPr>
      <w:r w:rsidRPr="00A50861">
        <w:rPr>
          <w:rFonts w:ascii="Palatino Linotype" w:hAnsi="Palatino Linotype"/>
          <w:noProof/>
          <w:sz w:val="22"/>
          <w:szCs w:val="22"/>
          <w:lang w:val="en-US"/>
        </w:rPr>
        <w:t xml:space="preserve">Kastberg, P., &amp; Andersson, T. B. (2012). Machine Translation Tools - Tools of the Translator’s Trade. </w:t>
      </w:r>
      <w:r w:rsidRPr="00A50861">
        <w:rPr>
          <w:rFonts w:ascii="Palatino Linotype" w:hAnsi="Palatino Linotype"/>
          <w:i/>
          <w:iCs/>
          <w:noProof/>
          <w:sz w:val="22"/>
          <w:szCs w:val="22"/>
          <w:lang w:val="en-US"/>
        </w:rPr>
        <w:t>Communication &amp; Language at Work</w:t>
      </w:r>
      <w:r w:rsidRPr="00A50861">
        <w:rPr>
          <w:rFonts w:ascii="Palatino Linotype" w:hAnsi="Palatino Linotype"/>
          <w:noProof/>
          <w:sz w:val="22"/>
          <w:szCs w:val="22"/>
          <w:lang w:val="en-US"/>
        </w:rPr>
        <w:t xml:space="preserve">, </w:t>
      </w:r>
      <w:r w:rsidRPr="00A50861">
        <w:rPr>
          <w:rFonts w:ascii="Palatino Linotype" w:hAnsi="Palatino Linotype"/>
          <w:i/>
          <w:iCs/>
          <w:noProof/>
          <w:sz w:val="22"/>
          <w:szCs w:val="22"/>
          <w:lang w:val="en-US"/>
        </w:rPr>
        <w:t>1</w:t>
      </w:r>
      <w:r w:rsidRPr="00A50861">
        <w:rPr>
          <w:rFonts w:ascii="Palatino Linotype" w:hAnsi="Palatino Linotype"/>
          <w:noProof/>
          <w:sz w:val="22"/>
          <w:szCs w:val="22"/>
          <w:lang w:val="en-US"/>
        </w:rPr>
        <w:t>(1), 34. https://doi.org/10.7146/claw.v1i1.7238</w:t>
      </w:r>
    </w:p>
    <w:p w14:paraId="72B38E3F" w14:textId="77777777" w:rsidR="0059547D" w:rsidRPr="00A50861" w:rsidRDefault="0059547D" w:rsidP="0059547D">
      <w:pPr>
        <w:widowControl w:val="0"/>
        <w:autoSpaceDE w:val="0"/>
        <w:autoSpaceDN w:val="0"/>
        <w:adjustRightInd w:val="0"/>
        <w:ind w:left="480" w:hanging="480"/>
        <w:rPr>
          <w:rFonts w:ascii="Palatino Linotype" w:hAnsi="Palatino Linotype"/>
          <w:noProof/>
          <w:sz w:val="22"/>
          <w:szCs w:val="22"/>
          <w:lang w:val="en-US"/>
        </w:rPr>
      </w:pPr>
    </w:p>
    <w:p w14:paraId="2B3C8309" w14:textId="6D64F64D" w:rsidR="0059547D" w:rsidRPr="00A50861" w:rsidRDefault="0059547D" w:rsidP="0059547D">
      <w:pPr>
        <w:widowControl w:val="0"/>
        <w:autoSpaceDE w:val="0"/>
        <w:autoSpaceDN w:val="0"/>
        <w:adjustRightInd w:val="0"/>
        <w:ind w:left="480" w:hanging="480"/>
        <w:rPr>
          <w:rFonts w:ascii="Palatino Linotype" w:hAnsi="Palatino Linotype"/>
          <w:noProof/>
          <w:sz w:val="22"/>
          <w:szCs w:val="22"/>
          <w:lang w:val="en-US"/>
        </w:rPr>
      </w:pPr>
      <w:r w:rsidRPr="00A50861">
        <w:rPr>
          <w:rFonts w:ascii="Palatino Linotype" w:hAnsi="Palatino Linotype"/>
          <w:noProof/>
          <w:sz w:val="22"/>
          <w:szCs w:val="22"/>
          <w:lang w:val="en-US"/>
        </w:rPr>
        <w:t xml:space="preserve">Makruf, I., Rifa’i, A. A., &amp; Triana, Y. (2022). Moodle-based online learning management in higher education. </w:t>
      </w:r>
      <w:r w:rsidRPr="00A50861">
        <w:rPr>
          <w:rFonts w:ascii="Palatino Linotype" w:hAnsi="Palatino Linotype"/>
          <w:i/>
          <w:iCs/>
          <w:noProof/>
          <w:sz w:val="22"/>
          <w:szCs w:val="22"/>
          <w:lang w:val="en-US"/>
        </w:rPr>
        <w:t>International Journal of Instruction</w:t>
      </w:r>
      <w:r w:rsidRPr="00A50861">
        <w:rPr>
          <w:rFonts w:ascii="Palatino Linotype" w:hAnsi="Palatino Linotype"/>
          <w:noProof/>
          <w:sz w:val="22"/>
          <w:szCs w:val="22"/>
          <w:lang w:val="en-US"/>
        </w:rPr>
        <w:t xml:space="preserve">, </w:t>
      </w:r>
      <w:r w:rsidRPr="00A50861">
        <w:rPr>
          <w:rFonts w:ascii="Palatino Linotype" w:hAnsi="Palatino Linotype"/>
          <w:i/>
          <w:iCs/>
          <w:noProof/>
          <w:sz w:val="22"/>
          <w:szCs w:val="22"/>
          <w:lang w:val="en-US"/>
        </w:rPr>
        <w:t>15</w:t>
      </w:r>
      <w:r w:rsidRPr="00A50861">
        <w:rPr>
          <w:rFonts w:ascii="Palatino Linotype" w:hAnsi="Palatino Linotype"/>
          <w:noProof/>
          <w:sz w:val="22"/>
          <w:szCs w:val="22"/>
          <w:lang w:val="en-US"/>
        </w:rPr>
        <w:t>(1), 135–152. https://doi.org/10.29333/iji.2022.1518a</w:t>
      </w:r>
    </w:p>
    <w:p w14:paraId="5549EC12" w14:textId="77777777" w:rsidR="0059547D" w:rsidRPr="00A50861" w:rsidRDefault="0059547D" w:rsidP="0059547D">
      <w:pPr>
        <w:widowControl w:val="0"/>
        <w:autoSpaceDE w:val="0"/>
        <w:autoSpaceDN w:val="0"/>
        <w:adjustRightInd w:val="0"/>
        <w:ind w:left="480" w:hanging="480"/>
        <w:rPr>
          <w:rFonts w:ascii="Palatino Linotype" w:hAnsi="Palatino Linotype"/>
          <w:noProof/>
          <w:sz w:val="22"/>
          <w:szCs w:val="22"/>
          <w:lang w:val="en-US"/>
        </w:rPr>
      </w:pPr>
    </w:p>
    <w:p w14:paraId="4B7BBB92" w14:textId="0FF2515F" w:rsidR="0059547D" w:rsidRPr="00A50861" w:rsidRDefault="0059547D" w:rsidP="0059547D">
      <w:pPr>
        <w:widowControl w:val="0"/>
        <w:autoSpaceDE w:val="0"/>
        <w:autoSpaceDN w:val="0"/>
        <w:adjustRightInd w:val="0"/>
        <w:ind w:left="480" w:hanging="480"/>
        <w:rPr>
          <w:rFonts w:ascii="Palatino Linotype" w:hAnsi="Palatino Linotype"/>
          <w:noProof/>
          <w:sz w:val="22"/>
          <w:szCs w:val="22"/>
          <w:lang w:val="en-US"/>
        </w:rPr>
      </w:pPr>
      <w:r w:rsidRPr="00A50861">
        <w:rPr>
          <w:rFonts w:ascii="Palatino Linotype" w:hAnsi="Palatino Linotype"/>
          <w:noProof/>
          <w:sz w:val="22"/>
          <w:szCs w:val="22"/>
          <w:lang w:val="en-US"/>
        </w:rPr>
        <w:t xml:space="preserve">Pound, M. W., Carroll, D. W., &amp; Nye, A. M. (2022). Peer review of presentations through examination software. </w:t>
      </w:r>
      <w:r w:rsidRPr="00A50861">
        <w:rPr>
          <w:rFonts w:ascii="Palatino Linotype" w:hAnsi="Palatino Linotype"/>
          <w:i/>
          <w:iCs/>
          <w:noProof/>
          <w:sz w:val="22"/>
          <w:szCs w:val="22"/>
          <w:lang w:val="en-US"/>
        </w:rPr>
        <w:t>Currents in Pharmacy Teaching and Learning</w:t>
      </w:r>
      <w:r w:rsidRPr="00A50861">
        <w:rPr>
          <w:rFonts w:ascii="Palatino Linotype" w:hAnsi="Palatino Linotype"/>
          <w:noProof/>
          <w:sz w:val="22"/>
          <w:szCs w:val="22"/>
          <w:lang w:val="en-US"/>
        </w:rPr>
        <w:t xml:space="preserve">, </w:t>
      </w:r>
      <w:r w:rsidRPr="00A50861">
        <w:rPr>
          <w:rFonts w:ascii="Palatino Linotype" w:hAnsi="Palatino Linotype"/>
          <w:i/>
          <w:iCs/>
          <w:noProof/>
          <w:sz w:val="22"/>
          <w:szCs w:val="22"/>
          <w:lang w:val="en-US"/>
        </w:rPr>
        <w:t>14</w:t>
      </w:r>
      <w:r w:rsidRPr="00A50861">
        <w:rPr>
          <w:rFonts w:ascii="Palatino Linotype" w:hAnsi="Palatino Linotype"/>
          <w:noProof/>
          <w:sz w:val="22"/>
          <w:szCs w:val="22"/>
          <w:lang w:val="en-US"/>
        </w:rPr>
        <w:t>(2), 240–244. https://doi.org/10.1016/J.CPTL.2021.11.015</w:t>
      </w:r>
    </w:p>
    <w:p w14:paraId="5E287364" w14:textId="77777777" w:rsidR="0059547D" w:rsidRPr="00A50861" w:rsidRDefault="0059547D" w:rsidP="0059547D">
      <w:pPr>
        <w:widowControl w:val="0"/>
        <w:autoSpaceDE w:val="0"/>
        <w:autoSpaceDN w:val="0"/>
        <w:adjustRightInd w:val="0"/>
        <w:ind w:left="480" w:hanging="480"/>
        <w:rPr>
          <w:rFonts w:ascii="Palatino Linotype" w:hAnsi="Palatino Linotype"/>
          <w:noProof/>
          <w:sz w:val="22"/>
          <w:szCs w:val="22"/>
          <w:lang w:val="en-US"/>
        </w:rPr>
      </w:pPr>
    </w:p>
    <w:p w14:paraId="64D7BEEE" w14:textId="50DFA0EA" w:rsidR="0059547D" w:rsidRPr="00A50861" w:rsidRDefault="0059547D" w:rsidP="0059547D">
      <w:pPr>
        <w:widowControl w:val="0"/>
        <w:autoSpaceDE w:val="0"/>
        <w:autoSpaceDN w:val="0"/>
        <w:adjustRightInd w:val="0"/>
        <w:ind w:left="480" w:hanging="480"/>
        <w:rPr>
          <w:rFonts w:ascii="Palatino Linotype" w:hAnsi="Palatino Linotype"/>
          <w:noProof/>
          <w:sz w:val="22"/>
          <w:szCs w:val="22"/>
          <w:lang w:val="en-US"/>
        </w:rPr>
      </w:pPr>
      <w:r w:rsidRPr="00A50861">
        <w:rPr>
          <w:rFonts w:ascii="Palatino Linotype" w:hAnsi="Palatino Linotype"/>
          <w:noProof/>
          <w:sz w:val="22"/>
          <w:szCs w:val="22"/>
          <w:lang w:val="en-US"/>
        </w:rPr>
        <w:t xml:space="preserve">Supatranont, P. (2012). Developing a Writing Template of Research Article Abstracts: A Corpus-Based Method. </w:t>
      </w:r>
      <w:r w:rsidRPr="00A50861">
        <w:rPr>
          <w:rFonts w:ascii="Palatino Linotype" w:hAnsi="Palatino Linotype"/>
          <w:i/>
          <w:iCs/>
          <w:noProof/>
          <w:sz w:val="22"/>
          <w:szCs w:val="22"/>
          <w:lang w:val="en-US"/>
        </w:rPr>
        <w:t>Procedia - Social and Behavioral Sciences</w:t>
      </w:r>
      <w:r w:rsidRPr="00A50861">
        <w:rPr>
          <w:rFonts w:ascii="Palatino Linotype" w:hAnsi="Palatino Linotype"/>
          <w:noProof/>
          <w:sz w:val="22"/>
          <w:szCs w:val="22"/>
          <w:lang w:val="en-US"/>
        </w:rPr>
        <w:t xml:space="preserve">, </w:t>
      </w:r>
      <w:r w:rsidRPr="00A50861">
        <w:rPr>
          <w:rFonts w:ascii="Palatino Linotype" w:hAnsi="Palatino Linotype"/>
          <w:i/>
          <w:iCs/>
          <w:noProof/>
          <w:sz w:val="22"/>
          <w:szCs w:val="22"/>
          <w:lang w:val="en-US"/>
        </w:rPr>
        <w:t>66</w:t>
      </w:r>
      <w:r w:rsidRPr="00A50861">
        <w:rPr>
          <w:rFonts w:ascii="Palatino Linotype" w:hAnsi="Palatino Linotype"/>
          <w:noProof/>
          <w:sz w:val="22"/>
          <w:szCs w:val="22"/>
          <w:lang w:val="en-US"/>
        </w:rPr>
        <w:t>, 144–156. https://doi.org/10.1016/J.SBSPRO.2012.11.256</w:t>
      </w:r>
    </w:p>
    <w:p w14:paraId="2E2D05D4" w14:textId="77777777" w:rsidR="0059547D" w:rsidRPr="00A50861" w:rsidRDefault="0059547D" w:rsidP="0059547D">
      <w:pPr>
        <w:widowControl w:val="0"/>
        <w:autoSpaceDE w:val="0"/>
        <w:autoSpaceDN w:val="0"/>
        <w:adjustRightInd w:val="0"/>
        <w:ind w:left="480" w:hanging="480"/>
        <w:rPr>
          <w:rFonts w:ascii="Palatino Linotype" w:hAnsi="Palatino Linotype"/>
          <w:noProof/>
          <w:sz w:val="22"/>
          <w:szCs w:val="22"/>
          <w:lang w:val="en-US"/>
        </w:rPr>
      </w:pPr>
    </w:p>
    <w:p w14:paraId="43C4AA12" w14:textId="1045612C" w:rsidR="0059547D" w:rsidRPr="00A50861" w:rsidRDefault="0059547D" w:rsidP="0059547D">
      <w:pPr>
        <w:widowControl w:val="0"/>
        <w:autoSpaceDE w:val="0"/>
        <w:autoSpaceDN w:val="0"/>
        <w:adjustRightInd w:val="0"/>
        <w:ind w:left="480" w:hanging="480"/>
        <w:rPr>
          <w:rFonts w:ascii="Palatino Linotype" w:hAnsi="Palatino Linotype"/>
          <w:noProof/>
          <w:sz w:val="22"/>
          <w:szCs w:val="22"/>
          <w:lang w:val="en-US"/>
        </w:rPr>
      </w:pPr>
      <w:r w:rsidRPr="00A50861">
        <w:rPr>
          <w:rFonts w:ascii="Palatino Linotype" w:hAnsi="Palatino Linotype"/>
          <w:noProof/>
          <w:sz w:val="22"/>
          <w:szCs w:val="22"/>
          <w:lang w:val="en-US"/>
        </w:rPr>
        <w:t xml:space="preserve">Triana, Y., &amp; Nugroho, A. (2021). Brief ELT in Digital Classroom for Lazy Creative Lecturers ( Option After Post Pandemic Recovery ): Lecturers ’ Perspectives. </w:t>
      </w:r>
      <w:r w:rsidRPr="00A50861">
        <w:rPr>
          <w:rFonts w:ascii="Palatino Linotype" w:hAnsi="Palatino Linotype"/>
          <w:i/>
          <w:iCs/>
          <w:noProof/>
          <w:sz w:val="22"/>
          <w:szCs w:val="22"/>
          <w:lang w:val="en-US"/>
        </w:rPr>
        <w:t>IJEFL (Indonesian Journal of EFL and Linguistics)</w:t>
      </w:r>
      <w:r w:rsidRPr="00A50861">
        <w:rPr>
          <w:rFonts w:ascii="Palatino Linotype" w:hAnsi="Palatino Linotype"/>
          <w:noProof/>
          <w:sz w:val="22"/>
          <w:szCs w:val="22"/>
          <w:lang w:val="en-US"/>
        </w:rPr>
        <w:t xml:space="preserve">, </w:t>
      </w:r>
      <w:r w:rsidRPr="00A50861">
        <w:rPr>
          <w:rFonts w:ascii="Palatino Linotype" w:hAnsi="Palatino Linotype"/>
          <w:i/>
          <w:iCs/>
          <w:noProof/>
          <w:sz w:val="22"/>
          <w:szCs w:val="22"/>
          <w:lang w:val="en-US"/>
        </w:rPr>
        <w:t>6</w:t>
      </w:r>
      <w:r w:rsidRPr="00A50861">
        <w:rPr>
          <w:rFonts w:ascii="Palatino Linotype" w:hAnsi="Palatino Linotype"/>
          <w:noProof/>
          <w:sz w:val="22"/>
          <w:szCs w:val="22"/>
          <w:lang w:val="en-US"/>
        </w:rPr>
        <w:t>(1), 79–99.</w:t>
      </w:r>
    </w:p>
    <w:p w14:paraId="50AD8F94" w14:textId="77777777" w:rsidR="0059547D" w:rsidRPr="00A50861" w:rsidRDefault="0059547D" w:rsidP="0059547D">
      <w:pPr>
        <w:widowControl w:val="0"/>
        <w:autoSpaceDE w:val="0"/>
        <w:autoSpaceDN w:val="0"/>
        <w:adjustRightInd w:val="0"/>
        <w:ind w:left="480" w:hanging="480"/>
        <w:rPr>
          <w:rFonts w:ascii="Palatino Linotype" w:hAnsi="Palatino Linotype"/>
          <w:noProof/>
          <w:sz w:val="22"/>
          <w:szCs w:val="22"/>
          <w:lang w:val="en-US"/>
        </w:rPr>
      </w:pPr>
    </w:p>
    <w:p w14:paraId="6ABD46CF" w14:textId="2D69FC41" w:rsidR="0059547D" w:rsidRPr="00A50861" w:rsidRDefault="0059547D" w:rsidP="0059547D">
      <w:pPr>
        <w:widowControl w:val="0"/>
        <w:autoSpaceDE w:val="0"/>
        <w:autoSpaceDN w:val="0"/>
        <w:adjustRightInd w:val="0"/>
        <w:ind w:left="480" w:hanging="480"/>
        <w:rPr>
          <w:rFonts w:ascii="Palatino Linotype" w:hAnsi="Palatino Linotype"/>
          <w:noProof/>
          <w:sz w:val="22"/>
          <w:szCs w:val="22"/>
          <w:lang w:val="en-US"/>
        </w:rPr>
      </w:pPr>
      <w:r w:rsidRPr="00A50861">
        <w:rPr>
          <w:rFonts w:ascii="Palatino Linotype" w:hAnsi="Palatino Linotype"/>
          <w:noProof/>
          <w:sz w:val="22"/>
          <w:szCs w:val="22"/>
          <w:lang w:val="en-US"/>
        </w:rPr>
        <w:t xml:space="preserve">Wette, R. (2017). Using mind maps to reveal and develop genre knowledge in a graduate writing course. </w:t>
      </w:r>
      <w:r w:rsidRPr="00A50861">
        <w:rPr>
          <w:rFonts w:ascii="Palatino Linotype" w:hAnsi="Palatino Linotype"/>
          <w:i/>
          <w:iCs/>
          <w:noProof/>
          <w:sz w:val="22"/>
          <w:szCs w:val="22"/>
          <w:lang w:val="en-US"/>
        </w:rPr>
        <w:t>Journal of Second Language Writing</w:t>
      </w:r>
      <w:r w:rsidRPr="00A50861">
        <w:rPr>
          <w:rFonts w:ascii="Palatino Linotype" w:hAnsi="Palatino Linotype"/>
          <w:noProof/>
          <w:sz w:val="22"/>
          <w:szCs w:val="22"/>
          <w:lang w:val="en-US"/>
        </w:rPr>
        <w:t xml:space="preserve">, </w:t>
      </w:r>
      <w:r w:rsidRPr="00A50861">
        <w:rPr>
          <w:rFonts w:ascii="Palatino Linotype" w:hAnsi="Palatino Linotype"/>
          <w:i/>
          <w:iCs/>
          <w:noProof/>
          <w:sz w:val="22"/>
          <w:szCs w:val="22"/>
          <w:lang w:val="en-US"/>
        </w:rPr>
        <w:t>38</w:t>
      </w:r>
      <w:r w:rsidRPr="00A50861">
        <w:rPr>
          <w:rFonts w:ascii="Palatino Linotype" w:hAnsi="Palatino Linotype"/>
          <w:noProof/>
          <w:sz w:val="22"/>
          <w:szCs w:val="22"/>
          <w:lang w:val="en-US"/>
        </w:rPr>
        <w:t>, 58–71. https://doi.org/10.1016/J.JSLW.2017.09.005</w:t>
      </w:r>
    </w:p>
    <w:p w14:paraId="55FF1B22" w14:textId="77777777" w:rsidR="0059547D" w:rsidRPr="00A50861" w:rsidRDefault="0059547D" w:rsidP="0059547D">
      <w:pPr>
        <w:widowControl w:val="0"/>
        <w:autoSpaceDE w:val="0"/>
        <w:autoSpaceDN w:val="0"/>
        <w:adjustRightInd w:val="0"/>
        <w:ind w:left="480" w:hanging="480"/>
        <w:rPr>
          <w:rFonts w:ascii="Palatino Linotype" w:hAnsi="Palatino Linotype"/>
          <w:noProof/>
          <w:sz w:val="22"/>
          <w:szCs w:val="22"/>
          <w:lang w:val="en-US"/>
        </w:rPr>
      </w:pPr>
    </w:p>
    <w:p w14:paraId="7A525DF8" w14:textId="77777777" w:rsidR="0059547D" w:rsidRPr="00A50861" w:rsidRDefault="0059547D" w:rsidP="0059547D">
      <w:pPr>
        <w:widowControl w:val="0"/>
        <w:autoSpaceDE w:val="0"/>
        <w:autoSpaceDN w:val="0"/>
        <w:adjustRightInd w:val="0"/>
        <w:ind w:left="480" w:hanging="480"/>
        <w:rPr>
          <w:rFonts w:ascii="Palatino Linotype" w:hAnsi="Palatino Linotype"/>
          <w:noProof/>
          <w:sz w:val="22"/>
          <w:szCs w:val="22"/>
        </w:rPr>
      </w:pPr>
      <w:r w:rsidRPr="00A50861">
        <w:rPr>
          <w:rFonts w:ascii="Palatino Linotype" w:hAnsi="Palatino Linotype"/>
          <w:noProof/>
          <w:sz w:val="22"/>
          <w:szCs w:val="22"/>
          <w:lang w:val="en-US"/>
        </w:rPr>
        <w:t xml:space="preserve">Zulaiha, D., &amp; Triana, Y. (2021). A Hermeneutical Study of Using Mobile Phone in 4.0 in Writing Skills. </w:t>
      </w:r>
      <w:r w:rsidRPr="00A50861">
        <w:rPr>
          <w:rFonts w:ascii="Palatino Linotype" w:hAnsi="Palatino Linotype"/>
          <w:i/>
          <w:iCs/>
          <w:noProof/>
          <w:sz w:val="22"/>
          <w:szCs w:val="22"/>
          <w:lang w:val="en-US"/>
        </w:rPr>
        <w:t>ELE Reviews: English Language Education Reviews</w:t>
      </w:r>
      <w:r w:rsidRPr="00A50861">
        <w:rPr>
          <w:rFonts w:ascii="Palatino Linotype" w:hAnsi="Palatino Linotype"/>
          <w:noProof/>
          <w:sz w:val="22"/>
          <w:szCs w:val="22"/>
          <w:lang w:val="en-US"/>
        </w:rPr>
        <w:t xml:space="preserve">, </w:t>
      </w:r>
      <w:r w:rsidRPr="00A50861">
        <w:rPr>
          <w:rFonts w:ascii="Palatino Linotype" w:hAnsi="Palatino Linotype"/>
          <w:i/>
          <w:iCs/>
          <w:noProof/>
          <w:sz w:val="22"/>
          <w:szCs w:val="22"/>
          <w:lang w:val="en-US"/>
        </w:rPr>
        <w:t>1</w:t>
      </w:r>
      <w:r w:rsidRPr="00A50861">
        <w:rPr>
          <w:rFonts w:ascii="Palatino Linotype" w:hAnsi="Palatino Linotype"/>
          <w:noProof/>
          <w:sz w:val="22"/>
          <w:szCs w:val="22"/>
          <w:lang w:val="en-US"/>
        </w:rPr>
        <w:t>(1), 54–60. https://doi.org/10.22515/ele-reviews.v1i1.3588</w:t>
      </w:r>
    </w:p>
    <w:p w14:paraId="679933B6" w14:textId="44EBED14" w:rsidR="009E373A" w:rsidRPr="00A50861" w:rsidRDefault="0059547D" w:rsidP="0059547D">
      <w:pPr>
        <w:spacing w:line="276" w:lineRule="auto"/>
        <w:jc w:val="both"/>
        <w:rPr>
          <w:rFonts w:ascii="Palatino Linotype" w:hAnsi="Palatino Linotype"/>
          <w:color w:val="000000" w:themeColor="text1"/>
          <w:sz w:val="22"/>
          <w:szCs w:val="22"/>
        </w:rPr>
      </w:pPr>
      <w:r w:rsidRPr="00A50861">
        <w:rPr>
          <w:rFonts w:ascii="Palatino Linotype" w:hAnsi="Palatino Linotype"/>
          <w:color w:val="000000" w:themeColor="text1"/>
          <w:sz w:val="22"/>
          <w:szCs w:val="22"/>
        </w:rPr>
        <w:fldChar w:fldCharType="end"/>
      </w:r>
    </w:p>
    <w:sectPr w:rsidR="009E373A" w:rsidRPr="00A50861" w:rsidSect="00C85E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440" w:bottom="1440" w:left="1440" w:header="680" w:footer="737" w:gutter="0"/>
      <w:pgNumType w:start="1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C2EEEB" w14:textId="77777777" w:rsidR="00985EA9" w:rsidRDefault="00985EA9" w:rsidP="00A21118">
      <w:r>
        <w:separator/>
      </w:r>
    </w:p>
  </w:endnote>
  <w:endnote w:type="continuationSeparator" w:id="0">
    <w:p w14:paraId="24FC06F8" w14:textId="77777777" w:rsidR="00985EA9" w:rsidRDefault="00985EA9" w:rsidP="00A21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rFonts w:ascii="Georgia" w:hAnsi="Georgia"/>
        <w:sz w:val="28"/>
        <w:szCs w:val="28"/>
      </w:rPr>
      <w:id w:val="-747732580"/>
      <w:docPartObj>
        <w:docPartGallery w:val="Page Numbers (Bottom of Page)"/>
        <w:docPartUnique/>
      </w:docPartObj>
    </w:sdtPr>
    <w:sdtEndPr>
      <w:rPr>
        <w:rStyle w:val="PageNumber"/>
        <w:sz w:val="22"/>
        <w:szCs w:val="22"/>
      </w:rPr>
    </w:sdtEndPr>
    <w:sdtContent>
      <w:p w14:paraId="6841ABA3" w14:textId="51FC3A3B" w:rsidR="00A61318" w:rsidRPr="00E810F0" w:rsidRDefault="00A61318" w:rsidP="003E1F6F">
        <w:pPr>
          <w:pStyle w:val="Footer"/>
          <w:framePr w:wrap="none" w:vAnchor="text" w:hAnchor="margin" w:xAlign="outside" w:y="1"/>
          <w:rPr>
            <w:rStyle w:val="PageNumber"/>
            <w:rFonts w:ascii="Georgia" w:hAnsi="Georgia"/>
          </w:rPr>
        </w:pPr>
        <w:r w:rsidRPr="00E810F0">
          <w:rPr>
            <w:rStyle w:val="PageNumber"/>
            <w:rFonts w:ascii="Georgia" w:hAnsi="Georgia"/>
          </w:rPr>
          <w:fldChar w:fldCharType="begin"/>
        </w:r>
        <w:r w:rsidRPr="00E810F0">
          <w:rPr>
            <w:rStyle w:val="PageNumber"/>
            <w:rFonts w:ascii="Georgia" w:hAnsi="Georgia"/>
          </w:rPr>
          <w:instrText xml:space="preserve"> PAGE </w:instrText>
        </w:r>
        <w:r w:rsidRPr="00E810F0">
          <w:rPr>
            <w:rStyle w:val="PageNumber"/>
            <w:rFonts w:ascii="Georgia" w:hAnsi="Georgia"/>
          </w:rPr>
          <w:fldChar w:fldCharType="separate"/>
        </w:r>
        <w:r w:rsidRPr="00E810F0">
          <w:rPr>
            <w:rStyle w:val="PageNumber"/>
            <w:rFonts w:ascii="Georgia" w:hAnsi="Georgia"/>
            <w:noProof/>
          </w:rPr>
          <w:t>2</w:t>
        </w:r>
        <w:r w:rsidRPr="00E810F0">
          <w:rPr>
            <w:rStyle w:val="PageNumber"/>
            <w:rFonts w:ascii="Georgia" w:hAnsi="Georgia"/>
          </w:rPr>
          <w:fldChar w:fldCharType="end"/>
        </w:r>
      </w:p>
    </w:sdtContent>
  </w:sdt>
  <w:p w14:paraId="248A57A8" w14:textId="6E0EE510" w:rsidR="002E7CB1" w:rsidRPr="00983731" w:rsidRDefault="00175D10" w:rsidP="004B55A6">
    <w:pPr>
      <w:pStyle w:val="Footer"/>
      <w:ind w:right="95" w:firstLine="567"/>
      <w:rPr>
        <w:rFonts w:ascii="Century" w:eastAsia="Gungsuh" w:hAnsi="Century" w:cstheme="majorHAnsi"/>
        <w:sz w:val="20"/>
        <w:szCs w:val="20"/>
      </w:rPr>
    </w:pPr>
    <w:r>
      <w:rPr>
        <w:rFonts w:ascii="Century" w:eastAsia="Gungsuh" w:hAnsi="Century" w:cstheme="majorHAnsi"/>
        <w:sz w:val="20"/>
        <w:szCs w:val="20"/>
      </w:rPr>
      <w:t>JISE: Journal of Islamic Studies and Education</w:t>
    </w:r>
  </w:p>
  <w:p w14:paraId="6F259A12" w14:textId="4850B148" w:rsidR="002E7CB1" w:rsidRPr="00983731" w:rsidRDefault="005B0893" w:rsidP="004B55A6">
    <w:pPr>
      <w:pStyle w:val="Footer"/>
      <w:ind w:right="95" w:firstLine="567"/>
      <w:rPr>
        <w:rFonts w:ascii="Century" w:eastAsia="Gungsuh" w:hAnsi="Century" w:cstheme="majorHAnsi"/>
        <w:sz w:val="20"/>
        <w:szCs w:val="20"/>
      </w:rPr>
    </w:pPr>
    <w:r>
      <w:rPr>
        <w:rFonts w:ascii="Century" w:eastAsia="Gungsuh" w:hAnsi="Century" w:cstheme="majorHAnsi"/>
        <w:sz w:val="20"/>
        <w:szCs w:val="20"/>
      </w:rPr>
      <w:t>©CC BY SA</w:t>
    </w:r>
  </w:p>
  <w:p w14:paraId="7D3BDCE4" w14:textId="77777777" w:rsidR="006624F4" w:rsidRDefault="006624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rFonts w:ascii="Century" w:hAnsi="Century"/>
        <w:sz w:val="28"/>
        <w:szCs w:val="28"/>
      </w:rPr>
      <w:id w:val="594135955"/>
      <w:docPartObj>
        <w:docPartGallery w:val="Page Numbers (Bottom of Page)"/>
        <w:docPartUnique/>
      </w:docPartObj>
    </w:sdtPr>
    <w:sdtContent>
      <w:p w14:paraId="5B311AAA" w14:textId="6631FDE6" w:rsidR="002E7CB1" w:rsidRPr="00B15265" w:rsidRDefault="002E7CB1" w:rsidP="00A61318">
        <w:pPr>
          <w:pStyle w:val="Footer"/>
          <w:framePr w:wrap="none" w:vAnchor="text" w:hAnchor="margin" w:xAlign="outside" w:y="1"/>
          <w:rPr>
            <w:rStyle w:val="PageNumber"/>
            <w:rFonts w:ascii="Century" w:hAnsi="Century"/>
            <w:sz w:val="28"/>
            <w:szCs w:val="28"/>
          </w:rPr>
        </w:pPr>
        <w:r w:rsidRPr="00B15265">
          <w:rPr>
            <w:rStyle w:val="PageNumber"/>
            <w:rFonts w:ascii="Century" w:hAnsi="Century"/>
          </w:rPr>
          <w:fldChar w:fldCharType="begin"/>
        </w:r>
        <w:r w:rsidRPr="00B15265">
          <w:rPr>
            <w:rStyle w:val="PageNumber"/>
            <w:rFonts w:ascii="Century" w:hAnsi="Century"/>
          </w:rPr>
          <w:instrText xml:space="preserve"> PAGE </w:instrText>
        </w:r>
        <w:r w:rsidRPr="00B15265">
          <w:rPr>
            <w:rStyle w:val="PageNumber"/>
            <w:rFonts w:ascii="Century" w:hAnsi="Century"/>
          </w:rPr>
          <w:fldChar w:fldCharType="separate"/>
        </w:r>
        <w:r w:rsidRPr="00B15265">
          <w:rPr>
            <w:rStyle w:val="PageNumber"/>
            <w:rFonts w:ascii="Century" w:hAnsi="Century"/>
            <w:noProof/>
          </w:rPr>
          <w:t>3</w:t>
        </w:r>
        <w:r w:rsidRPr="00B15265">
          <w:rPr>
            <w:rStyle w:val="PageNumber"/>
            <w:rFonts w:ascii="Century" w:hAnsi="Century"/>
          </w:rPr>
          <w:fldChar w:fldCharType="end"/>
        </w:r>
      </w:p>
    </w:sdtContent>
  </w:sdt>
  <w:p w14:paraId="2C7CC3C8" w14:textId="77777777" w:rsidR="00A61318" w:rsidRPr="004B55A6" w:rsidRDefault="00A61318" w:rsidP="004B55A6">
    <w:pPr>
      <w:pStyle w:val="Footer"/>
      <w:ind w:right="521" w:firstLine="360"/>
      <w:jc w:val="right"/>
      <w:rPr>
        <w:rFonts w:ascii="Century" w:eastAsia="Gungsuh" w:hAnsi="Century" w:cstheme="majorHAnsi"/>
        <w:sz w:val="20"/>
        <w:szCs w:val="20"/>
      </w:rPr>
    </w:pPr>
    <w:r w:rsidRPr="004B55A6">
      <w:rPr>
        <w:rFonts w:ascii="Century" w:eastAsia="Gungsuh" w:hAnsi="Century" w:cstheme="majorHAnsi"/>
        <w:sz w:val="20"/>
        <w:szCs w:val="20"/>
      </w:rPr>
      <w:t>JISE: Journal of Islamic Studies and Education</w:t>
    </w:r>
  </w:p>
  <w:p w14:paraId="68A4F03E" w14:textId="4F4A7564" w:rsidR="00DB4FDD" w:rsidRPr="004B55A6" w:rsidRDefault="00896CA9" w:rsidP="004B55A6">
    <w:pPr>
      <w:pStyle w:val="Footer"/>
      <w:ind w:right="521" w:firstLine="360"/>
      <w:jc w:val="right"/>
      <w:rPr>
        <w:rFonts w:ascii="Century" w:eastAsia="Gungsuh" w:hAnsi="Century" w:cstheme="majorHAnsi"/>
        <w:sz w:val="20"/>
        <w:szCs w:val="20"/>
      </w:rPr>
    </w:pPr>
    <w:r>
      <w:rPr>
        <w:rFonts w:ascii="Century" w:eastAsia="Gungsuh" w:hAnsi="Century" w:cstheme="majorHAnsi"/>
        <w:sz w:val="20"/>
        <w:szCs w:val="20"/>
      </w:rPr>
      <w:t>©CC BY SA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F153F" w14:textId="31E0716E" w:rsidR="00010AA6" w:rsidRPr="004B55A6" w:rsidRDefault="00005EB2" w:rsidP="00010AA6">
    <w:pPr>
      <w:pStyle w:val="Footer"/>
      <w:ind w:right="521" w:firstLine="360"/>
      <w:jc w:val="center"/>
      <w:rPr>
        <w:rFonts w:ascii="Century" w:eastAsia="Gungsuh" w:hAnsi="Century" w:cstheme="majorHAnsi"/>
        <w:sz w:val="20"/>
        <w:szCs w:val="20"/>
      </w:rPr>
    </w:pPr>
    <w:r w:rsidRPr="00005EB2">
      <w:rPr>
        <w:rFonts w:ascii="Century" w:eastAsia="Gungsuh" w:hAnsi="Century" w:cstheme="majorHAnsi"/>
        <w:sz w:val="20"/>
        <w:szCs w:val="20"/>
      </w:rPr>
      <w:t>This work is licensed under</w:t>
    </w:r>
    <w:r w:rsidR="00010AA6">
      <w:rPr>
        <w:rFonts w:ascii="Century" w:eastAsia="Gungsuh" w:hAnsi="Century" w:cstheme="majorHAnsi"/>
        <w:sz w:val="20"/>
        <w:szCs w:val="20"/>
      </w:rPr>
      <w:t xml:space="preserve"> CC BY SA</w:t>
    </w:r>
  </w:p>
  <w:p w14:paraId="3FC495D4" w14:textId="2BFC72BE" w:rsidR="002E7CB1" w:rsidRPr="00C85EB8" w:rsidRDefault="002E7CB1" w:rsidP="002E7CB1">
    <w:pPr>
      <w:pStyle w:val="Footer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BFE9F" w14:textId="77777777" w:rsidR="00985EA9" w:rsidRDefault="00985EA9" w:rsidP="00A21118">
      <w:r>
        <w:separator/>
      </w:r>
    </w:p>
  </w:footnote>
  <w:footnote w:type="continuationSeparator" w:id="0">
    <w:p w14:paraId="7E2D2A7D" w14:textId="77777777" w:rsidR="00985EA9" w:rsidRDefault="00985EA9" w:rsidP="00A21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2A434" w14:textId="6EFB574E" w:rsidR="00C85EB8" w:rsidRPr="00DA35E3" w:rsidRDefault="00AB2660" w:rsidP="00C85EB8">
    <w:pPr>
      <w:pStyle w:val="Header"/>
      <w:rPr>
        <w:rFonts w:ascii="Century" w:hAnsi="Century" w:cstheme="majorHAnsi"/>
        <w:i/>
        <w:iCs/>
        <w:color w:val="323E4F" w:themeColor="text2" w:themeShade="BF"/>
        <w:sz w:val="22"/>
        <w:szCs w:val="22"/>
      </w:rPr>
    </w:pPr>
    <w:r>
      <w:rPr>
        <w:rFonts w:ascii="Century" w:hAnsi="Century" w:cstheme="majorHAnsi"/>
        <w:b/>
        <w:bCs/>
        <w:i/>
        <w:iCs/>
        <w:color w:val="323E4F" w:themeColor="text2" w:themeShade="BF"/>
        <w:sz w:val="18"/>
        <w:szCs w:val="18"/>
      </w:rPr>
      <w:t>Author 1</w:t>
    </w:r>
    <w:r w:rsidR="00C85EB8" w:rsidRPr="00DA35E3">
      <w:rPr>
        <w:rFonts w:ascii="Century" w:hAnsi="Century" w:cstheme="majorHAnsi"/>
        <w:b/>
        <w:bCs/>
        <w:i/>
        <w:iCs/>
        <w:color w:val="323E4F" w:themeColor="text2" w:themeShade="BF"/>
        <w:sz w:val="18"/>
        <w:szCs w:val="18"/>
      </w:rPr>
      <w:t xml:space="preserve">; </w:t>
    </w:r>
    <w:r>
      <w:rPr>
        <w:rFonts w:ascii="Century" w:hAnsi="Century" w:cstheme="majorHAnsi"/>
        <w:b/>
        <w:bCs/>
        <w:i/>
        <w:iCs/>
        <w:color w:val="323E4F" w:themeColor="text2" w:themeShade="BF"/>
        <w:sz w:val="18"/>
        <w:szCs w:val="18"/>
      </w:rPr>
      <w:t>Author 2,</w:t>
    </w:r>
    <w:r w:rsidR="00C85EB8" w:rsidRPr="00DA35E3">
      <w:rPr>
        <w:rFonts w:ascii="Century" w:hAnsi="Century" w:cstheme="majorHAnsi"/>
        <w:i/>
        <w:iCs/>
        <w:color w:val="323E4F" w:themeColor="text2" w:themeShade="BF"/>
        <w:sz w:val="22"/>
        <w:szCs w:val="22"/>
      </w:rPr>
      <w:t xml:space="preserve"> </w:t>
    </w:r>
    <w:r>
      <w:rPr>
        <w:rFonts w:ascii="Century" w:hAnsi="Century" w:cstheme="majorHAnsi"/>
        <w:i/>
        <w:iCs/>
        <w:color w:val="323E4F" w:themeColor="text2" w:themeShade="BF"/>
        <w:sz w:val="18"/>
        <w:szCs w:val="18"/>
      </w:rPr>
      <w:t>Title</w:t>
    </w:r>
    <w:r w:rsidR="00BB2612">
      <w:rPr>
        <w:rFonts w:ascii="Century" w:hAnsi="Century" w:cstheme="majorHAnsi"/>
        <w:i/>
        <w:iCs/>
        <w:color w:val="323E4F" w:themeColor="text2" w:themeShade="BF"/>
        <w:sz w:val="18"/>
        <w:szCs w:val="18"/>
      </w:rPr>
      <w:t xml:space="preserve"> (Font Century 9</w:t>
    </w:r>
    <w:r w:rsidR="00A50861">
      <w:rPr>
        <w:rFonts w:ascii="Century" w:hAnsi="Century" w:cstheme="majorHAnsi"/>
        <w:i/>
        <w:iCs/>
        <w:color w:val="323E4F" w:themeColor="text2" w:themeShade="BF"/>
        <w:sz w:val="18"/>
        <w:szCs w:val="18"/>
      </w:rPr>
      <w:t>)</w:t>
    </w:r>
  </w:p>
  <w:p w14:paraId="0C89F863" w14:textId="2A961DD1" w:rsidR="006F75D4" w:rsidRPr="00C85EB8" w:rsidRDefault="006F75D4" w:rsidP="00C85E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AD52B" w14:textId="3B514864" w:rsidR="00A611B4" w:rsidRPr="00DA35E3" w:rsidRDefault="00A611B4" w:rsidP="00A611B4">
    <w:pPr>
      <w:pStyle w:val="Header"/>
      <w:rPr>
        <w:rFonts w:ascii="Century" w:hAnsi="Century" w:cstheme="majorHAnsi"/>
        <w:i/>
        <w:iCs/>
        <w:color w:val="323E4F" w:themeColor="text2" w:themeShade="BF"/>
        <w:sz w:val="22"/>
        <w:szCs w:val="22"/>
      </w:rPr>
    </w:pPr>
    <w:r>
      <w:rPr>
        <w:rFonts w:ascii="Century" w:hAnsi="Century" w:cstheme="majorHAnsi"/>
        <w:b/>
        <w:bCs/>
        <w:i/>
        <w:iCs/>
        <w:color w:val="323E4F" w:themeColor="text2" w:themeShade="BF"/>
        <w:sz w:val="18"/>
        <w:szCs w:val="18"/>
      </w:rPr>
      <w:t>Author 1</w:t>
    </w:r>
    <w:r w:rsidRPr="00DA35E3">
      <w:rPr>
        <w:rFonts w:ascii="Century" w:hAnsi="Century" w:cstheme="majorHAnsi"/>
        <w:b/>
        <w:bCs/>
        <w:i/>
        <w:iCs/>
        <w:color w:val="323E4F" w:themeColor="text2" w:themeShade="BF"/>
        <w:sz w:val="18"/>
        <w:szCs w:val="18"/>
      </w:rPr>
      <w:t xml:space="preserve">; </w:t>
    </w:r>
    <w:r>
      <w:rPr>
        <w:rFonts w:ascii="Century" w:hAnsi="Century" w:cstheme="majorHAnsi"/>
        <w:b/>
        <w:bCs/>
        <w:i/>
        <w:iCs/>
        <w:color w:val="323E4F" w:themeColor="text2" w:themeShade="BF"/>
        <w:sz w:val="18"/>
        <w:szCs w:val="18"/>
      </w:rPr>
      <w:t>Author 2,</w:t>
    </w:r>
    <w:r w:rsidRPr="00DA35E3">
      <w:rPr>
        <w:rFonts w:ascii="Century" w:hAnsi="Century" w:cstheme="majorHAnsi"/>
        <w:i/>
        <w:iCs/>
        <w:color w:val="323E4F" w:themeColor="text2" w:themeShade="BF"/>
        <w:sz w:val="22"/>
        <w:szCs w:val="22"/>
      </w:rPr>
      <w:t xml:space="preserve"> </w:t>
    </w:r>
    <w:r>
      <w:rPr>
        <w:rFonts w:ascii="Century" w:hAnsi="Century" w:cstheme="majorHAnsi"/>
        <w:i/>
        <w:iCs/>
        <w:color w:val="323E4F" w:themeColor="text2" w:themeShade="BF"/>
        <w:sz w:val="18"/>
        <w:szCs w:val="18"/>
      </w:rPr>
      <w:t>Title (Font Century 9</w:t>
    </w:r>
    <w:r w:rsidR="00A50861">
      <w:rPr>
        <w:rFonts w:ascii="Century" w:hAnsi="Century" w:cstheme="majorHAnsi"/>
        <w:i/>
        <w:iCs/>
        <w:color w:val="323E4F" w:themeColor="text2" w:themeShade="BF"/>
        <w:sz w:val="18"/>
        <w:szCs w:val="18"/>
      </w:rPr>
      <w:t>)</w:t>
    </w:r>
  </w:p>
  <w:p w14:paraId="0898BEE0" w14:textId="6489EC73" w:rsidR="00A61318" w:rsidRPr="000A7E08" w:rsidRDefault="00A61318" w:rsidP="000A7E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CB31B" w14:textId="0B3D1F51" w:rsidR="001E1A66" w:rsidRPr="007B5841" w:rsidRDefault="00455D73" w:rsidP="0046063A">
    <w:pPr>
      <w:pStyle w:val="Header"/>
      <w:rPr>
        <w:rFonts w:ascii="Century" w:hAnsi="Century"/>
        <w:color w:val="000000" w:themeColor="text1"/>
        <w:sz w:val="20"/>
        <w:szCs w:val="20"/>
      </w:rPr>
    </w:pPr>
    <w:r w:rsidRPr="007B5841">
      <w:rPr>
        <w:rFonts w:ascii="Century" w:hAnsi="Century"/>
        <w:color w:val="000000" w:themeColor="text1"/>
        <w:sz w:val="20"/>
        <w:szCs w:val="20"/>
      </w:rPr>
      <w:t xml:space="preserve">Journal of Islamic Studies and Education </w:t>
    </w:r>
    <w:r w:rsidR="00661748" w:rsidRPr="007B5841">
      <w:rPr>
        <w:rFonts w:ascii="Century" w:hAnsi="Century"/>
        <w:color w:val="000000" w:themeColor="text1"/>
        <w:sz w:val="20"/>
        <w:szCs w:val="20"/>
      </w:rPr>
      <w:tab/>
    </w:r>
    <w:r w:rsidR="00661748" w:rsidRPr="007B5841">
      <w:rPr>
        <w:rFonts w:ascii="Century" w:hAnsi="Century"/>
        <w:color w:val="000000" w:themeColor="text1"/>
        <w:sz w:val="20"/>
        <w:szCs w:val="20"/>
      </w:rPr>
      <w:tab/>
    </w:r>
    <w:r w:rsidR="00906402" w:rsidRPr="007B5841">
      <w:rPr>
        <w:rFonts w:ascii="Century" w:hAnsi="Century"/>
        <w:color w:val="000000" w:themeColor="text1"/>
        <w:sz w:val="20"/>
        <w:szCs w:val="20"/>
      </w:rPr>
      <w:t xml:space="preserve">Volume 1, Issue </w:t>
    </w:r>
    <w:r w:rsidR="00906402" w:rsidRPr="007B5841">
      <w:rPr>
        <w:rFonts w:ascii="Century" w:hAnsi="Century"/>
        <w:color w:val="000000" w:themeColor="text1"/>
        <w:sz w:val="20"/>
        <w:szCs w:val="20"/>
      </w:rPr>
      <w:t>1, 2022, pp 19-22</w:t>
    </w:r>
  </w:p>
  <w:p w14:paraId="5133FEEB" w14:textId="6846A47A" w:rsidR="00175D10" w:rsidRPr="007B5841" w:rsidRDefault="00906402" w:rsidP="0046063A">
    <w:pPr>
      <w:pStyle w:val="Header"/>
      <w:pBdr>
        <w:bottom w:val="double" w:sz="6" w:space="1" w:color="auto"/>
      </w:pBdr>
      <w:rPr>
        <w:rFonts w:ascii="Century" w:eastAsia="Gungsuh" w:hAnsi="Century" w:cstheme="majorHAnsi"/>
        <w:sz w:val="20"/>
        <w:szCs w:val="20"/>
      </w:rPr>
    </w:pPr>
    <w:r w:rsidRPr="007B5841">
      <w:rPr>
        <w:rFonts w:ascii="Century" w:hAnsi="Century"/>
        <w:color w:val="000000" w:themeColor="text1"/>
        <w:sz w:val="20"/>
        <w:szCs w:val="20"/>
      </w:rPr>
      <w:t>ISSN: 2963-4555</w:t>
    </w:r>
    <w:r w:rsidR="0046063A" w:rsidRPr="007B5841">
      <w:rPr>
        <w:rFonts w:ascii="Century" w:hAnsi="Century"/>
        <w:color w:val="000000" w:themeColor="text1"/>
        <w:sz w:val="20"/>
        <w:szCs w:val="20"/>
      </w:rPr>
      <w:tab/>
    </w:r>
    <w:r w:rsidR="0046063A" w:rsidRPr="007B5841">
      <w:rPr>
        <w:rFonts w:ascii="Century" w:hAnsi="Century"/>
        <w:color w:val="000000" w:themeColor="text1"/>
        <w:sz w:val="20"/>
        <w:szCs w:val="20"/>
      </w:rPr>
      <w:tab/>
    </w:r>
    <w:r w:rsidR="0046063A" w:rsidRPr="007B5841">
      <w:rPr>
        <w:rFonts w:ascii="Century" w:eastAsia="Gungsuh" w:hAnsi="Century" w:cstheme="majorHAnsi"/>
        <w:sz w:val="20"/>
        <w:szCs w:val="20"/>
      </w:rPr>
      <w:t>Open Access</w:t>
    </w:r>
  </w:p>
  <w:p w14:paraId="096F58CA" w14:textId="77777777" w:rsidR="00247387" w:rsidRPr="007B5841" w:rsidRDefault="00247387" w:rsidP="0046063A">
    <w:pPr>
      <w:pStyle w:val="Header"/>
      <w:rPr>
        <w:rFonts w:ascii="Century" w:eastAsia="Gungsuh" w:hAnsi="Century" w:cstheme="maj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E7F"/>
    <w:multiLevelType w:val="hybridMultilevel"/>
    <w:tmpl w:val="8632B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06191"/>
    <w:multiLevelType w:val="hybridMultilevel"/>
    <w:tmpl w:val="ECD09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3597B"/>
    <w:multiLevelType w:val="hybridMultilevel"/>
    <w:tmpl w:val="A656A0D8"/>
    <w:lvl w:ilvl="0" w:tplc="4FE09C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5F14369"/>
    <w:multiLevelType w:val="hybridMultilevel"/>
    <w:tmpl w:val="C2444A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E144FB"/>
    <w:multiLevelType w:val="hybridMultilevel"/>
    <w:tmpl w:val="64B62CEE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30EAE384">
      <w:start w:val="1"/>
      <w:numFmt w:val="lowerLetter"/>
      <w:lvlText w:val="%2.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8DD5C17"/>
    <w:multiLevelType w:val="hybridMultilevel"/>
    <w:tmpl w:val="957A1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F28BB"/>
    <w:multiLevelType w:val="hybridMultilevel"/>
    <w:tmpl w:val="7FD6C77C"/>
    <w:lvl w:ilvl="0" w:tplc="DA767C36">
      <w:start w:val="1"/>
      <w:numFmt w:val="upperLetter"/>
      <w:lvlText w:val="%1&gt;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E5AFB"/>
    <w:multiLevelType w:val="hybridMultilevel"/>
    <w:tmpl w:val="96AEF71A"/>
    <w:lvl w:ilvl="0" w:tplc="2C6CB64C">
      <w:start w:val="1"/>
      <w:numFmt w:val="lowerLetter"/>
      <w:lvlText w:val="%1."/>
      <w:lvlJc w:val="left"/>
      <w:pPr>
        <w:ind w:left="2115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8" w15:restartNumberingAfterBreak="0">
    <w:nsid w:val="2BDA049A"/>
    <w:multiLevelType w:val="hybridMultilevel"/>
    <w:tmpl w:val="ED2C67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E4849"/>
    <w:multiLevelType w:val="hybridMultilevel"/>
    <w:tmpl w:val="342A7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908E7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F56F4"/>
    <w:multiLevelType w:val="hybridMultilevel"/>
    <w:tmpl w:val="AD2C1784"/>
    <w:lvl w:ilvl="0" w:tplc="64F0BB7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B7F4E"/>
    <w:multiLevelType w:val="hybridMultilevel"/>
    <w:tmpl w:val="957A1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67CE7"/>
    <w:multiLevelType w:val="hybridMultilevel"/>
    <w:tmpl w:val="1DBE5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961A3"/>
    <w:multiLevelType w:val="hybridMultilevel"/>
    <w:tmpl w:val="957A1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64677"/>
    <w:multiLevelType w:val="hybridMultilevel"/>
    <w:tmpl w:val="7B1C7A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649EC"/>
    <w:multiLevelType w:val="hybridMultilevel"/>
    <w:tmpl w:val="D1F09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34BFF"/>
    <w:multiLevelType w:val="hybridMultilevel"/>
    <w:tmpl w:val="582293C8"/>
    <w:lvl w:ilvl="0" w:tplc="30EAE384">
      <w:start w:val="1"/>
      <w:numFmt w:val="lowerLetter"/>
      <w:lvlText w:val="%1.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200DF6"/>
    <w:multiLevelType w:val="hybridMultilevel"/>
    <w:tmpl w:val="8632B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A3933"/>
    <w:multiLevelType w:val="hybridMultilevel"/>
    <w:tmpl w:val="C2444A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7386A76"/>
    <w:multiLevelType w:val="hybridMultilevel"/>
    <w:tmpl w:val="1AF20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086346">
    <w:abstractNumId w:val="6"/>
  </w:num>
  <w:num w:numId="2" w16cid:durableId="807862883">
    <w:abstractNumId w:val="10"/>
  </w:num>
  <w:num w:numId="3" w16cid:durableId="504635635">
    <w:abstractNumId w:val="7"/>
  </w:num>
  <w:num w:numId="4" w16cid:durableId="1151942206">
    <w:abstractNumId w:val="3"/>
  </w:num>
  <w:num w:numId="5" w16cid:durableId="1094011078">
    <w:abstractNumId w:val="14"/>
  </w:num>
  <w:num w:numId="6" w16cid:durableId="1995528913">
    <w:abstractNumId w:val="18"/>
  </w:num>
  <w:num w:numId="7" w16cid:durableId="778766572">
    <w:abstractNumId w:val="19"/>
  </w:num>
  <w:num w:numId="8" w16cid:durableId="1910843973">
    <w:abstractNumId w:val="12"/>
  </w:num>
  <w:num w:numId="9" w16cid:durableId="953486298">
    <w:abstractNumId w:val="8"/>
  </w:num>
  <w:num w:numId="10" w16cid:durableId="777410768">
    <w:abstractNumId w:val="2"/>
  </w:num>
  <w:num w:numId="11" w16cid:durableId="1955794299">
    <w:abstractNumId w:val="0"/>
  </w:num>
  <w:num w:numId="12" w16cid:durableId="2002194336">
    <w:abstractNumId w:val="17"/>
  </w:num>
  <w:num w:numId="13" w16cid:durableId="660542044">
    <w:abstractNumId w:val="1"/>
  </w:num>
  <w:num w:numId="14" w16cid:durableId="626544760">
    <w:abstractNumId w:val="5"/>
  </w:num>
  <w:num w:numId="15" w16cid:durableId="839467316">
    <w:abstractNumId w:val="11"/>
  </w:num>
  <w:num w:numId="16" w16cid:durableId="726564600">
    <w:abstractNumId w:val="13"/>
  </w:num>
  <w:num w:numId="17" w16cid:durableId="1408766688">
    <w:abstractNumId w:val="15"/>
  </w:num>
  <w:num w:numId="18" w16cid:durableId="1618950183">
    <w:abstractNumId w:val="9"/>
  </w:num>
  <w:num w:numId="19" w16cid:durableId="1799101838">
    <w:abstractNumId w:val="4"/>
  </w:num>
  <w:num w:numId="20" w16cid:durableId="5174254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8CA"/>
    <w:rsid w:val="00000147"/>
    <w:rsid w:val="00005EB2"/>
    <w:rsid w:val="00010AA6"/>
    <w:rsid w:val="00037120"/>
    <w:rsid w:val="000450AE"/>
    <w:rsid w:val="000628CA"/>
    <w:rsid w:val="00062EC2"/>
    <w:rsid w:val="00083DDC"/>
    <w:rsid w:val="000A7E08"/>
    <w:rsid w:val="000A7F06"/>
    <w:rsid w:val="000B2424"/>
    <w:rsid w:val="000C2FFF"/>
    <w:rsid w:val="000D06D0"/>
    <w:rsid w:val="000D5B60"/>
    <w:rsid w:val="000D62D0"/>
    <w:rsid w:val="000E0ED9"/>
    <w:rsid w:val="0014376C"/>
    <w:rsid w:val="00152CA4"/>
    <w:rsid w:val="00175D10"/>
    <w:rsid w:val="00181058"/>
    <w:rsid w:val="0018151A"/>
    <w:rsid w:val="001A5B9F"/>
    <w:rsid w:val="001E1A66"/>
    <w:rsid w:val="00211D36"/>
    <w:rsid w:val="002177C2"/>
    <w:rsid w:val="002205F5"/>
    <w:rsid w:val="00237E2A"/>
    <w:rsid w:val="00247387"/>
    <w:rsid w:val="002554CB"/>
    <w:rsid w:val="00285D8D"/>
    <w:rsid w:val="002917E9"/>
    <w:rsid w:val="002C2E49"/>
    <w:rsid w:val="002C46C9"/>
    <w:rsid w:val="002E7983"/>
    <w:rsid w:val="002E7CB1"/>
    <w:rsid w:val="002F3E17"/>
    <w:rsid w:val="003127D3"/>
    <w:rsid w:val="00316335"/>
    <w:rsid w:val="00330CD5"/>
    <w:rsid w:val="00336083"/>
    <w:rsid w:val="00341604"/>
    <w:rsid w:val="00342422"/>
    <w:rsid w:val="00352A0E"/>
    <w:rsid w:val="00370D1B"/>
    <w:rsid w:val="00381F92"/>
    <w:rsid w:val="00391852"/>
    <w:rsid w:val="00393F58"/>
    <w:rsid w:val="003A4579"/>
    <w:rsid w:val="003C0F84"/>
    <w:rsid w:val="00403C95"/>
    <w:rsid w:val="004233D6"/>
    <w:rsid w:val="00445D01"/>
    <w:rsid w:val="00455D73"/>
    <w:rsid w:val="0046063A"/>
    <w:rsid w:val="00462ABD"/>
    <w:rsid w:val="00464A64"/>
    <w:rsid w:val="004B55A6"/>
    <w:rsid w:val="004D68BD"/>
    <w:rsid w:val="004F0180"/>
    <w:rsid w:val="005100EC"/>
    <w:rsid w:val="00522B85"/>
    <w:rsid w:val="00531BB6"/>
    <w:rsid w:val="00534D6F"/>
    <w:rsid w:val="00536AAD"/>
    <w:rsid w:val="0056603D"/>
    <w:rsid w:val="0059547D"/>
    <w:rsid w:val="005A427A"/>
    <w:rsid w:val="005B0893"/>
    <w:rsid w:val="00640732"/>
    <w:rsid w:val="00644D1C"/>
    <w:rsid w:val="00661748"/>
    <w:rsid w:val="006624F4"/>
    <w:rsid w:val="00671676"/>
    <w:rsid w:val="006870BB"/>
    <w:rsid w:val="00693D4C"/>
    <w:rsid w:val="00696CF1"/>
    <w:rsid w:val="006B07B7"/>
    <w:rsid w:val="006D3C8F"/>
    <w:rsid w:val="006D59BB"/>
    <w:rsid w:val="006D6898"/>
    <w:rsid w:val="006F0565"/>
    <w:rsid w:val="006F75D4"/>
    <w:rsid w:val="00705A6A"/>
    <w:rsid w:val="0072492A"/>
    <w:rsid w:val="00745B2C"/>
    <w:rsid w:val="007809FB"/>
    <w:rsid w:val="00797F8C"/>
    <w:rsid w:val="007A402F"/>
    <w:rsid w:val="007B2A72"/>
    <w:rsid w:val="007B5841"/>
    <w:rsid w:val="007B61CB"/>
    <w:rsid w:val="007B6F4C"/>
    <w:rsid w:val="00805B2E"/>
    <w:rsid w:val="00822C98"/>
    <w:rsid w:val="008531E5"/>
    <w:rsid w:val="008546DD"/>
    <w:rsid w:val="00855F93"/>
    <w:rsid w:val="00856E75"/>
    <w:rsid w:val="00860A00"/>
    <w:rsid w:val="00864F47"/>
    <w:rsid w:val="00883199"/>
    <w:rsid w:val="00896CA9"/>
    <w:rsid w:val="008B6B81"/>
    <w:rsid w:val="008C226C"/>
    <w:rsid w:val="008C4586"/>
    <w:rsid w:val="008D0F13"/>
    <w:rsid w:val="008E0AEE"/>
    <w:rsid w:val="008E786C"/>
    <w:rsid w:val="008F249D"/>
    <w:rsid w:val="0090411F"/>
    <w:rsid w:val="00906402"/>
    <w:rsid w:val="0091752C"/>
    <w:rsid w:val="00924B16"/>
    <w:rsid w:val="0095712A"/>
    <w:rsid w:val="00973409"/>
    <w:rsid w:val="00983731"/>
    <w:rsid w:val="00985EA9"/>
    <w:rsid w:val="0099443F"/>
    <w:rsid w:val="009A1AEB"/>
    <w:rsid w:val="009E0257"/>
    <w:rsid w:val="009E373A"/>
    <w:rsid w:val="009F68DC"/>
    <w:rsid w:val="00A01708"/>
    <w:rsid w:val="00A176F9"/>
    <w:rsid w:val="00A21118"/>
    <w:rsid w:val="00A34F7E"/>
    <w:rsid w:val="00A50861"/>
    <w:rsid w:val="00A523B3"/>
    <w:rsid w:val="00A611B4"/>
    <w:rsid w:val="00A61318"/>
    <w:rsid w:val="00A71E5F"/>
    <w:rsid w:val="00A83EED"/>
    <w:rsid w:val="00AA2B77"/>
    <w:rsid w:val="00AA5083"/>
    <w:rsid w:val="00AB2660"/>
    <w:rsid w:val="00AB2746"/>
    <w:rsid w:val="00AC01E7"/>
    <w:rsid w:val="00AF619F"/>
    <w:rsid w:val="00B15265"/>
    <w:rsid w:val="00B27762"/>
    <w:rsid w:val="00B47346"/>
    <w:rsid w:val="00B479AA"/>
    <w:rsid w:val="00B506A7"/>
    <w:rsid w:val="00B637C6"/>
    <w:rsid w:val="00B71286"/>
    <w:rsid w:val="00B714AE"/>
    <w:rsid w:val="00B746DC"/>
    <w:rsid w:val="00BB1302"/>
    <w:rsid w:val="00BB2612"/>
    <w:rsid w:val="00BD201D"/>
    <w:rsid w:val="00BD7AC0"/>
    <w:rsid w:val="00BE1299"/>
    <w:rsid w:val="00C1016F"/>
    <w:rsid w:val="00C15F3A"/>
    <w:rsid w:val="00C20C6D"/>
    <w:rsid w:val="00C25AC4"/>
    <w:rsid w:val="00C6565C"/>
    <w:rsid w:val="00C766A9"/>
    <w:rsid w:val="00C83190"/>
    <w:rsid w:val="00C85EB8"/>
    <w:rsid w:val="00C9634C"/>
    <w:rsid w:val="00CA2499"/>
    <w:rsid w:val="00CC058B"/>
    <w:rsid w:val="00CE3CAE"/>
    <w:rsid w:val="00D01B79"/>
    <w:rsid w:val="00D3014D"/>
    <w:rsid w:val="00D41D60"/>
    <w:rsid w:val="00D606B4"/>
    <w:rsid w:val="00DA35E3"/>
    <w:rsid w:val="00DB4FDD"/>
    <w:rsid w:val="00DD3D53"/>
    <w:rsid w:val="00DE025F"/>
    <w:rsid w:val="00DE3206"/>
    <w:rsid w:val="00DF4FC1"/>
    <w:rsid w:val="00DF7C16"/>
    <w:rsid w:val="00E15B0D"/>
    <w:rsid w:val="00E3262A"/>
    <w:rsid w:val="00E36C5F"/>
    <w:rsid w:val="00E37676"/>
    <w:rsid w:val="00E42FFC"/>
    <w:rsid w:val="00E50E41"/>
    <w:rsid w:val="00E810F0"/>
    <w:rsid w:val="00E8656A"/>
    <w:rsid w:val="00E953CD"/>
    <w:rsid w:val="00EA1604"/>
    <w:rsid w:val="00EC3F9D"/>
    <w:rsid w:val="00ED2545"/>
    <w:rsid w:val="00F0493C"/>
    <w:rsid w:val="00F20304"/>
    <w:rsid w:val="00F263A5"/>
    <w:rsid w:val="00F405D1"/>
    <w:rsid w:val="00F41CE5"/>
    <w:rsid w:val="00F60843"/>
    <w:rsid w:val="00F8127F"/>
    <w:rsid w:val="00FD5D0D"/>
    <w:rsid w:val="00FE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A8BC2"/>
  <w15:chartTrackingRefBased/>
  <w15:docId w15:val="{F0C53CE3-CEA5-46C9-A060-F39FD96C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1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118"/>
  </w:style>
  <w:style w:type="paragraph" w:styleId="Footer">
    <w:name w:val="footer"/>
    <w:basedOn w:val="Normal"/>
    <w:link w:val="FooterChar"/>
    <w:uiPriority w:val="99"/>
    <w:unhideWhenUsed/>
    <w:rsid w:val="00A211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118"/>
  </w:style>
  <w:style w:type="paragraph" w:styleId="CommentText">
    <w:name w:val="annotation text"/>
    <w:basedOn w:val="Normal"/>
    <w:link w:val="CommentTextChar"/>
    <w:uiPriority w:val="99"/>
    <w:semiHidden/>
    <w:unhideWhenUsed/>
    <w:rsid w:val="000C2F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2FF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C2FFF"/>
    <w:rPr>
      <w:sz w:val="16"/>
      <w:szCs w:val="16"/>
    </w:rPr>
  </w:style>
  <w:style w:type="table" w:styleId="TableGrid">
    <w:name w:val="Table Grid"/>
    <w:basedOn w:val="TableNormal"/>
    <w:uiPriority w:val="39"/>
    <w:rsid w:val="00566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52CA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F7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F7E"/>
    <w:rPr>
      <w:rFonts w:ascii="Times New Roman" w:hAnsi="Times New Roman" w:cs="Times New Roman"/>
      <w:sz w:val="18"/>
      <w:szCs w:val="18"/>
    </w:rPr>
  </w:style>
  <w:style w:type="character" w:styleId="Strong">
    <w:name w:val="Strong"/>
    <w:basedOn w:val="DefaultParagraphFont"/>
    <w:uiPriority w:val="22"/>
    <w:qFormat/>
    <w:rsid w:val="005100EC"/>
    <w:rPr>
      <w:b/>
      <w:bCs/>
    </w:rPr>
  </w:style>
  <w:style w:type="paragraph" w:styleId="ListParagraph">
    <w:name w:val="List Paragraph"/>
    <w:basedOn w:val="Normal"/>
    <w:uiPriority w:val="34"/>
    <w:qFormat/>
    <w:rsid w:val="006870BB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2E7CB1"/>
  </w:style>
  <w:style w:type="paragraph" w:styleId="FootnoteText">
    <w:name w:val="footnote text"/>
    <w:basedOn w:val="Normal"/>
    <w:link w:val="FootnoteTextChar"/>
    <w:uiPriority w:val="99"/>
    <w:unhideWhenUsed/>
    <w:rsid w:val="00330CD5"/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30C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30CD5"/>
    <w:rPr>
      <w:vertAlign w:val="superscript"/>
    </w:rPr>
  </w:style>
  <w:style w:type="paragraph" w:customStyle="1" w:styleId="Default">
    <w:name w:val="Default"/>
    <w:rsid w:val="00330CD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56E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6C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6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rmail@mail.ac.id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mailto:yunika@staff.uinsaid.ac.id" TargetMode="Externa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>
                <a:latin typeface="Cambria" panose="02040503050406030204" pitchFamily="18" charset="0"/>
              </a:rPr>
              <a:t>Chart Title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92-674A-B608-2BC3687BEB3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D92-674A-B608-2BC3687BEB3A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D92-674A-B608-2BC3687BEB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06105039"/>
        <c:axId val="808029151"/>
      </c:barChart>
      <c:catAx>
        <c:axId val="8061050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mbria" panose="02040503050406030204" pitchFamily="18" charset="0"/>
                <a:ea typeface="+mn-ea"/>
                <a:cs typeface="+mn-cs"/>
              </a:defRPr>
            </a:pPr>
            <a:endParaRPr lang="en-US"/>
          </a:p>
        </c:txPr>
        <c:crossAx val="808029151"/>
        <c:crosses val="autoZero"/>
        <c:auto val="1"/>
        <c:lblAlgn val="ctr"/>
        <c:lblOffset val="100"/>
        <c:noMultiLvlLbl val="0"/>
      </c:catAx>
      <c:valAx>
        <c:axId val="8080291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mbria" panose="02040503050406030204" pitchFamily="18" charset="0"/>
                <a:ea typeface="+mn-ea"/>
                <a:cs typeface="+mn-cs"/>
              </a:defRPr>
            </a:pPr>
            <a:endParaRPr lang="en-US"/>
          </a:p>
        </c:txPr>
        <c:crossAx val="8061050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ambria" panose="02040503050406030204" pitchFamily="18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17F49-9B7F-4F5A-925E-AAC2B5818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Ozin</dc:creator>
  <cp:keywords/>
  <dc:description/>
  <cp:lastModifiedBy>Yunika Triana</cp:lastModifiedBy>
  <cp:revision>26</cp:revision>
  <cp:lastPrinted>2023-03-02T03:14:00Z</cp:lastPrinted>
  <dcterms:created xsi:type="dcterms:W3CDTF">2022-06-15T04:38:00Z</dcterms:created>
  <dcterms:modified xsi:type="dcterms:W3CDTF">2025-04-24T08:19:00Z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84210439-bb90-301d-ae19-45d81fc69aa4</vt:lpwstr>
  </property>
  <property fmtid="{D5CDD505-2E9C-101B-9397-08002B2CF9AE}" pid="4" name="Mendeley Citation Style_1">
    <vt:lpwstr>http://www.zotero.org/styles/university-of-gothenburg-apa-7th-edition-swedish-legislations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7th edition</vt:lpwstr>
  </property>
  <property fmtid="{D5CDD505-2E9C-101B-9397-08002B2CF9AE}" pid="7" name="Mendeley Recent Style Id 1_1">
    <vt:lpwstr>http://www.zotero.org/styles/chicago-fullnote-bibliography</vt:lpwstr>
  </property>
  <property fmtid="{D5CDD505-2E9C-101B-9397-08002B2CF9AE}" pid="8" name="Mendeley Recent Style Name 1_1">
    <vt:lpwstr>Chicago Manual of Style 17th edition (full note)</vt:lpwstr>
  </property>
  <property fmtid="{D5CDD505-2E9C-101B-9397-08002B2CF9AE}" pid="9" name="Mendeley Recent Style Id 2_1">
    <vt:lpwstr>http://www.zotero.org/styles/harvard1</vt:lpwstr>
  </property>
  <property fmtid="{D5CDD505-2E9C-101B-9397-08002B2CF9AE}" pid="10" name="Mendeley Recent Style Name 2_1">
    <vt:lpwstr>Harvard reference format 1 (deprecated)</vt:lpwstr>
  </property>
  <property fmtid="{D5CDD505-2E9C-101B-9397-08002B2CF9AE}" pid="11" name="Mendeley Recent Style Id 3_1">
    <vt:lpwstr>http://www.zotero.org/styles/ieee</vt:lpwstr>
  </property>
  <property fmtid="{D5CDD505-2E9C-101B-9397-08002B2CF9AE}" pid="12" name="Mendeley Recent Style Name 3_1">
    <vt:lpwstr>IEEE</vt:lpwstr>
  </property>
  <property fmtid="{D5CDD505-2E9C-101B-9397-08002B2CF9AE}" pid="13" name="Mendeley Recent Style Id 4_1">
    <vt:lpwstr>http://www.zotero.org/styles/modern-humanities-research-association</vt:lpwstr>
  </property>
  <property fmtid="{D5CDD505-2E9C-101B-9397-08002B2CF9AE}" pid="14" name="Mendeley Recent Style Name 4_1">
    <vt:lpwstr>Modern Humanities Research Association 3rd edition (note with bibliography)</vt:lpwstr>
  </property>
  <property fmtid="{D5CDD505-2E9C-101B-9397-08002B2CF9AE}" pid="15" name="Mendeley Recent Style Id 5_1">
    <vt:lpwstr>http://www.zotero.org/styles/modern-language-association</vt:lpwstr>
  </property>
  <property fmtid="{D5CDD505-2E9C-101B-9397-08002B2CF9AE}" pid="16" name="Mendeley Recent Style Name 5_1">
    <vt:lpwstr>Modern Language Association 8th edition</vt:lpwstr>
  </property>
  <property fmtid="{D5CDD505-2E9C-101B-9397-08002B2CF9AE}" pid="17" name="Mendeley Recent Style Id 6_1">
    <vt:lpwstr>http://www.zotero.org/styles/nature</vt:lpwstr>
  </property>
  <property fmtid="{D5CDD505-2E9C-101B-9397-08002B2CF9AE}" pid="18" name="Mendeley Recent Style Name 6_1">
    <vt:lpwstr>Nature</vt:lpwstr>
  </property>
  <property fmtid="{D5CDD505-2E9C-101B-9397-08002B2CF9AE}" pid="19" name="Mendeley Recent Style Id 7_1">
    <vt:lpwstr>http://www.zotero.org/styles/turabian-fullnote-bibliography</vt:lpwstr>
  </property>
  <property fmtid="{D5CDD505-2E9C-101B-9397-08002B2CF9AE}" pid="20" name="Mendeley Recent Style Name 7_1">
    <vt:lpwstr>Turabian 8th edition (full note)</vt:lpwstr>
  </property>
  <property fmtid="{D5CDD505-2E9C-101B-9397-08002B2CF9AE}" pid="21" name="Mendeley Recent Style Id 8_1">
    <vt:lpwstr>http://www.zotero.org/styles/turabian-author-date</vt:lpwstr>
  </property>
  <property fmtid="{D5CDD505-2E9C-101B-9397-08002B2CF9AE}" pid="22" name="Mendeley Recent Style Name 8_1">
    <vt:lpwstr>Turabian 9th edition (author-date)</vt:lpwstr>
  </property>
  <property fmtid="{D5CDD505-2E9C-101B-9397-08002B2CF9AE}" pid="23" name="Mendeley Recent Style Id 9_1">
    <vt:lpwstr>http://www.zotero.org/styles/university-of-gothenburg-apa-7th-edition-swedish-legislations</vt:lpwstr>
  </property>
  <property fmtid="{D5CDD505-2E9C-101B-9397-08002B2CF9AE}" pid="24" name="Mendeley Recent Style Name 9_1">
    <vt:lpwstr>University of Gothenburg - APA 7th edition (Swedish legislations)</vt:lpwstr>
  </property>
</Properties>
</file>